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8C35E" w14:textId="18C52125" w:rsidR="001D7173" w:rsidRPr="003513F7" w:rsidRDefault="003C282D" w:rsidP="003513F7">
      <w:pPr>
        <w:spacing w:after="0" w:line="360" w:lineRule="auto"/>
        <w:jc w:val="both"/>
        <w:rPr>
          <w:rFonts w:ascii="Trebuchet MS" w:hAnsi="Trebuchet MS"/>
        </w:rPr>
      </w:pPr>
      <w:r w:rsidRPr="00B00C57">
        <w:rPr>
          <w:rFonts w:ascii="Trebuchet MS" w:hAnsi="Trebuchet MS"/>
        </w:rPr>
        <w:t xml:space="preserve">Pursuant to the fourth paragraph of Article 90 relating to Article 155 of the Gas Supply Act (Official Gazette of the Republic of Slovenia No 204/21, 29/22 - Act Determining Emergency Measures to Mitigate the Consequences of the Impact of High Energy Commodity Prices and 121/22) and in accordance with the Act on mandatory content of the system operating instructions for the natural gas transmission network (Official Gazette of the Republic of Slovenia, No 17/15, 66/17 and 204/21 - PDO), and upon obtaining the consent of the Council of the Energy Agency no. ________________ of _______ (date) the transmission system operator PLINOVODI </w:t>
      </w:r>
      <w:proofErr w:type="spellStart"/>
      <w:r w:rsidRPr="00B00C57">
        <w:rPr>
          <w:rFonts w:ascii="Trebuchet MS" w:hAnsi="Trebuchet MS"/>
        </w:rPr>
        <w:t>d.o.o</w:t>
      </w:r>
      <w:proofErr w:type="spellEnd"/>
      <w:r w:rsidRPr="00B00C57">
        <w:rPr>
          <w:rFonts w:ascii="Trebuchet MS" w:hAnsi="Trebuchet MS"/>
        </w:rPr>
        <w:t>., hereby issues</w:t>
      </w:r>
      <w:r w:rsidR="005B7695">
        <w:rPr>
          <w:rFonts w:ascii="Trebuchet MS" w:hAnsi="Trebuchet MS"/>
        </w:rPr>
        <w:t xml:space="preserve"> </w:t>
      </w:r>
    </w:p>
    <w:p w14:paraId="5D955085" w14:textId="77777777" w:rsidR="00D801B5" w:rsidRPr="00D801B5" w:rsidRDefault="00D801B5" w:rsidP="00D801B5">
      <w:pPr>
        <w:rPr>
          <w:rFonts w:ascii="Times New Roman" w:eastAsia="Times New Roman" w:hAnsi="Times New Roman" w:cs="Times New Roman"/>
          <w:sz w:val="24"/>
          <w:szCs w:val="24"/>
          <w:lang w:eastAsia="en-GB"/>
        </w:rPr>
      </w:pPr>
    </w:p>
    <w:p w14:paraId="7BD8D21E" w14:textId="79371CC3" w:rsidR="00EE3B93" w:rsidRPr="00B00C57" w:rsidRDefault="003C282D" w:rsidP="00E91AD0">
      <w:pPr>
        <w:spacing w:after="0" w:line="360" w:lineRule="auto"/>
        <w:jc w:val="center"/>
        <w:rPr>
          <w:rFonts w:ascii="Trebuchet MS" w:hAnsi="Trebuchet MS"/>
          <w:b/>
        </w:rPr>
      </w:pPr>
      <w:r w:rsidRPr="00B00C57">
        <w:rPr>
          <w:rFonts w:ascii="Trebuchet MS" w:hAnsi="Trebuchet MS"/>
          <w:b/>
        </w:rPr>
        <w:t xml:space="preserve">the Act </w:t>
      </w:r>
      <w:r w:rsidR="005B7695">
        <w:rPr>
          <w:rFonts w:ascii="Trebuchet MS" w:hAnsi="Trebuchet MS"/>
          <w:b/>
        </w:rPr>
        <w:t>on Amendments and Supplements to the System Operating Instructions for the Natural Gas Transmission System</w:t>
      </w:r>
      <w:r w:rsidRPr="00B00C57">
        <w:rPr>
          <w:rFonts w:ascii="Trebuchet MS" w:hAnsi="Trebuchet MS"/>
          <w:b/>
        </w:rPr>
        <w:t xml:space="preserve"> </w:t>
      </w:r>
      <w:r w:rsidR="00B75426">
        <w:rPr>
          <w:rFonts w:ascii="Trebuchet MS" w:hAnsi="Trebuchet MS"/>
          <w:b/>
        </w:rPr>
        <w:br/>
      </w:r>
    </w:p>
    <w:p w14:paraId="4801BA91" w14:textId="54C6A03A" w:rsidR="00D54C4A" w:rsidRPr="00B00C57" w:rsidRDefault="005C6C4D" w:rsidP="00B00C57">
      <w:pPr>
        <w:spacing w:after="0" w:line="360" w:lineRule="auto"/>
        <w:ind w:left="360"/>
        <w:jc w:val="center"/>
        <w:rPr>
          <w:rFonts w:ascii="Trebuchet MS" w:hAnsi="Trebuchet MS"/>
        </w:rPr>
      </w:pPr>
      <w:r w:rsidRPr="00B00C57">
        <w:rPr>
          <w:rFonts w:ascii="Trebuchet MS" w:hAnsi="Trebuchet MS"/>
        </w:rPr>
        <w:t>Article</w:t>
      </w:r>
      <w:r w:rsidR="00B00C57" w:rsidRPr="00B00C57">
        <w:rPr>
          <w:rFonts w:ascii="Trebuchet MS" w:hAnsi="Trebuchet MS"/>
        </w:rPr>
        <w:t xml:space="preserve"> 1</w:t>
      </w:r>
    </w:p>
    <w:p w14:paraId="055F1549" w14:textId="63ACA688" w:rsidR="005C6C4D" w:rsidRPr="00B00C57" w:rsidRDefault="005C6C4D" w:rsidP="005C6C4D">
      <w:pPr>
        <w:spacing w:after="0" w:line="360" w:lineRule="auto"/>
        <w:jc w:val="both"/>
        <w:rPr>
          <w:rFonts w:ascii="Trebuchet MS" w:hAnsi="Trebuchet MS"/>
        </w:rPr>
      </w:pPr>
      <w:r w:rsidRPr="00B00C57">
        <w:rPr>
          <w:rFonts w:ascii="Trebuchet MS" w:hAnsi="Trebuchet MS"/>
        </w:rPr>
        <w:t xml:space="preserve">In the </w:t>
      </w:r>
      <w:r w:rsidR="00B75426">
        <w:rPr>
          <w:rFonts w:ascii="Trebuchet MS" w:hAnsi="Trebuchet MS"/>
        </w:rPr>
        <w:t>System operating instructions</w:t>
      </w:r>
      <w:r w:rsidRPr="00B00C57">
        <w:rPr>
          <w:rFonts w:ascii="Trebuchet MS" w:hAnsi="Trebuchet MS"/>
        </w:rPr>
        <w:t xml:space="preserve"> for </w:t>
      </w:r>
      <w:r w:rsidR="008A04DF">
        <w:rPr>
          <w:rFonts w:ascii="Trebuchet MS" w:hAnsi="Trebuchet MS"/>
        </w:rPr>
        <w:t>N</w:t>
      </w:r>
      <w:r w:rsidRPr="00B00C57">
        <w:rPr>
          <w:rFonts w:ascii="Trebuchet MS" w:hAnsi="Trebuchet MS"/>
        </w:rPr>
        <w:t xml:space="preserve">atural </w:t>
      </w:r>
      <w:r w:rsidR="008A04DF">
        <w:rPr>
          <w:rFonts w:ascii="Trebuchet MS" w:hAnsi="Trebuchet MS"/>
        </w:rPr>
        <w:t>G</w:t>
      </w:r>
      <w:r w:rsidRPr="00B00C57">
        <w:rPr>
          <w:rFonts w:ascii="Trebuchet MS" w:hAnsi="Trebuchet MS"/>
        </w:rPr>
        <w:t xml:space="preserve">as </w:t>
      </w:r>
      <w:r w:rsidR="008A04DF">
        <w:rPr>
          <w:rFonts w:ascii="Trebuchet MS" w:hAnsi="Trebuchet MS"/>
        </w:rPr>
        <w:t>Transmission System</w:t>
      </w:r>
      <w:r w:rsidRPr="00B00C57">
        <w:rPr>
          <w:rFonts w:ascii="Trebuchet MS" w:hAnsi="Trebuchet MS"/>
        </w:rPr>
        <w:t xml:space="preserve"> (Official Gazette of the Republic of Slovenia No 55/15, 80/17, 152/20, 204/21-PDO and 136/21), the third paragraph of Article 42 is amended </w:t>
      </w:r>
      <w:r w:rsidR="00B00C57" w:rsidRPr="00B00C57">
        <w:rPr>
          <w:rFonts w:ascii="Trebuchet MS" w:hAnsi="Trebuchet MS"/>
        </w:rPr>
        <w:t xml:space="preserve">to read </w:t>
      </w:r>
      <w:r w:rsidRPr="00B00C57">
        <w:rPr>
          <w:rFonts w:ascii="Trebuchet MS" w:hAnsi="Trebuchet MS"/>
        </w:rPr>
        <w:t>as follows:</w:t>
      </w:r>
    </w:p>
    <w:p w14:paraId="0A321BAA" w14:textId="73EDEC4F" w:rsidR="005C6C4D" w:rsidRPr="00B00C57" w:rsidRDefault="00B00C57" w:rsidP="005C6C4D">
      <w:pPr>
        <w:spacing w:after="0" w:line="360" w:lineRule="auto"/>
        <w:rPr>
          <w:rFonts w:ascii="Trebuchet MS" w:hAnsi="Trebuchet MS"/>
        </w:rPr>
      </w:pPr>
      <w:r>
        <w:rPr>
          <w:rFonts w:ascii="Trebuchet MS" w:hAnsi="Trebuchet MS"/>
        </w:rPr>
        <w:t>“</w:t>
      </w:r>
      <w:r w:rsidR="005C6C4D" w:rsidRPr="00B00C57">
        <w:rPr>
          <w:rFonts w:ascii="Trebuchet MS" w:hAnsi="Trebuchet MS"/>
        </w:rPr>
        <w:t>(3) The transmission system operator publishes the request form on their website.</w:t>
      </w:r>
      <w:r>
        <w:rPr>
          <w:rFonts w:ascii="Trebuchet MS" w:hAnsi="Trebuchet MS"/>
        </w:rPr>
        <w:t>”</w:t>
      </w:r>
      <w:r w:rsidR="005C6C4D" w:rsidRPr="00B00C57">
        <w:rPr>
          <w:rFonts w:ascii="Trebuchet MS" w:hAnsi="Trebuchet MS"/>
        </w:rPr>
        <w:t xml:space="preserve"> </w:t>
      </w:r>
    </w:p>
    <w:p w14:paraId="7948F912" w14:textId="77777777" w:rsidR="008A04DF" w:rsidRDefault="008A04DF" w:rsidP="00B00C57">
      <w:pPr>
        <w:spacing w:after="0" w:line="360" w:lineRule="auto"/>
        <w:ind w:left="360"/>
        <w:jc w:val="center"/>
        <w:rPr>
          <w:rFonts w:ascii="Trebuchet MS" w:hAnsi="Trebuchet MS"/>
        </w:rPr>
      </w:pPr>
    </w:p>
    <w:p w14:paraId="3F5C0D8B" w14:textId="717D91A2" w:rsidR="004A4213" w:rsidRPr="00B00C57" w:rsidRDefault="005C6C4D" w:rsidP="00B00C57">
      <w:pPr>
        <w:spacing w:after="0" w:line="360" w:lineRule="auto"/>
        <w:ind w:left="360"/>
        <w:jc w:val="center"/>
        <w:rPr>
          <w:rFonts w:ascii="Trebuchet MS" w:hAnsi="Trebuchet MS"/>
        </w:rPr>
      </w:pPr>
      <w:r w:rsidRPr="00B00C57">
        <w:rPr>
          <w:rFonts w:ascii="Trebuchet MS" w:hAnsi="Trebuchet MS"/>
        </w:rPr>
        <w:t>Article</w:t>
      </w:r>
      <w:r w:rsidR="00B00C57" w:rsidRPr="00B00C57">
        <w:rPr>
          <w:rFonts w:ascii="Trebuchet MS" w:hAnsi="Trebuchet MS"/>
        </w:rPr>
        <w:t xml:space="preserve"> 2</w:t>
      </w:r>
    </w:p>
    <w:p w14:paraId="49805D98" w14:textId="77777777" w:rsidR="004973FA" w:rsidRPr="00B00C57" w:rsidRDefault="004973FA" w:rsidP="004973FA">
      <w:pPr>
        <w:spacing w:after="0" w:line="360" w:lineRule="auto"/>
        <w:jc w:val="both"/>
        <w:rPr>
          <w:rFonts w:ascii="Trebuchet MS" w:hAnsi="Trebuchet MS"/>
        </w:rPr>
      </w:pPr>
      <w:r w:rsidRPr="00B00C57">
        <w:rPr>
          <w:rFonts w:ascii="Trebuchet MS" w:hAnsi="Trebuchet MS"/>
        </w:rPr>
        <w:t>In the third indent of the second paragraph of Article 90, the text “with the second sentence of the fourth paragraph” is replaced by the text “with point b) of the second paragraph”.</w:t>
      </w:r>
    </w:p>
    <w:p w14:paraId="5C9370BA" w14:textId="77777777" w:rsidR="004973FA" w:rsidRPr="00B00C57" w:rsidRDefault="004973FA" w:rsidP="004973FA">
      <w:pPr>
        <w:spacing w:after="0" w:line="360" w:lineRule="auto"/>
        <w:jc w:val="both"/>
        <w:rPr>
          <w:rFonts w:ascii="Trebuchet MS" w:hAnsi="Trebuchet MS"/>
        </w:rPr>
      </w:pPr>
    </w:p>
    <w:p w14:paraId="1D8BB5EC" w14:textId="3E35D751" w:rsidR="004973FA" w:rsidRDefault="004973FA" w:rsidP="004973FA">
      <w:pPr>
        <w:spacing w:after="0" w:line="360" w:lineRule="auto"/>
        <w:jc w:val="both"/>
        <w:rPr>
          <w:rFonts w:ascii="Trebuchet MS" w:hAnsi="Trebuchet MS"/>
        </w:rPr>
      </w:pPr>
      <w:r w:rsidRPr="00B00C57">
        <w:rPr>
          <w:rFonts w:ascii="Trebuchet MS" w:hAnsi="Trebuchet MS"/>
        </w:rPr>
        <w:t>In the second sentence of the third paragraph of Article 90, the text “with the second sentence of the fourth paragraph” is replaced by the text “with point b) of the second paragraph”.</w:t>
      </w:r>
    </w:p>
    <w:p w14:paraId="329226F4" w14:textId="77777777" w:rsidR="00D801B5" w:rsidRPr="00B00C57" w:rsidRDefault="00D801B5" w:rsidP="004973FA">
      <w:pPr>
        <w:spacing w:after="0" w:line="360" w:lineRule="auto"/>
        <w:jc w:val="both"/>
        <w:rPr>
          <w:rFonts w:ascii="Trebuchet MS" w:hAnsi="Trebuchet MS"/>
        </w:rPr>
      </w:pPr>
    </w:p>
    <w:p w14:paraId="13CEE7F1" w14:textId="1D8A57F5" w:rsidR="004973FA" w:rsidRPr="007475AA" w:rsidRDefault="004973FA" w:rsidP="007475AA">
      <w:pPr>
        <w:spacing w:after="0" w:line="360" w:lineRule="auto"/>
        <w:ind w:left="360"/>
        <w:jc w:val="center"/>
        <w:rPr>
          <w:rFonts w:ascii="Trebuchet MS" w:hAnsi="Trebuchet MS"/>
        </w:rPr>
      </w:pPr>
      <w:r w:rsidRPr="007475AA">
        <w:rPr>
          <w:rFonts w:ascii="Trebuchet MS" w:hAnsi="Trebuchet MS"/>
        </w:rPr>
        <w:t>Article</w:t>
      </w:r>
      <w:r w:rsidR="007475AA" w:rsidRPr="007475AA">
        <w:rPr>
          <w:rFonts w:ascii="Trebuchet MS" w:hAnsi="Trebuchet MS"/>
        </w:rPr>
        <w:t xml:space="preserve"> 3</w:t>
      </w:r>
    </w:p>
    <w:p w14:paraId="03A4CDCA" w14:textId="643C4E11" w:rsidR="004B3885" w:rsidRPr="00B00C57" w:rsidRDefault="007475AA" w:rsidP="00EE3B93">
      <w:pPr>
        <w:spacing w:after="0" w:line="360" w:lineRule="auto"/>
        <w:jc w:val="both"/>
        <w:rPr>
          <w:rFonts w:ascii="Trebuchet MS" w:hAnsi="Trebuchet MS"/>
        </w:rPr>
      </w:pPr>
      <w:r>
        <w:rPr>
          <w:rFonts w:ascii="Trebuchet MS" w:hAnsi="Trebuchet MS"/>
        </w:rPr>
        <w:t>The</w:t>
      </w:r>
      <w:r w:rsidR="005C6C4D" w:rsidRPr="00B00C57">
        <w:rPr>
          <w:rFonts w:ascii="Trebuchet MS" w:hAnsi="Trebuchet MS"/>
        </w:rPr>
        <w:t xml:space="preserve"> new Chapter “</w:t>
      </w:r>
      <w:proofErr w:type="spellStart"/>
      <w:r w:rsidR="005C6C4D" w:rsidRPr="00B00C57">
        <w:rPr>
          <w:rFonts w:ascii="Trebuchet MS" w:hAnsi="Trebuchet MS"/>
        </w:rPr>
        <w:t>VIIa</w:t>
      </w:r>
      <w:proofErr w:type="spellEnd"/>
      <w:r w:rsidR="005C6C4D" w:rsidRPr="00B00C57">
        <w:rPr>
          <w:rFonts w:ascii="Trebuchet MS" w:hAnsi="Trebuchet MS"/>
        </w:rPr>
        <w:t xml:space="preserve">” </w:t>
      </w:r>
      <w:r>
        <w:rPr>
          <w:rFonts w:ascii="Trebuchet MS" w:hAnsi="Trebuchet MS"/>
        </w:rPr>
        <w:t>shall be</w:t>
      </w:r>
      <w:r w:rsidR="005C6C4D" w:rsidRPr="00B00C57">
        <w:rPr>
          <w:rFonts w:ascii="Trebuchet MS" w:hAnsi="Trebuchet MS"/>
        </w:rPr>
        <w:t xml:space="preserve"> added after Chapter VII. DEVIATION BALANCING WITH EMERGENCY GAS DURING EMERGENCY </w:t>
      </w:r>
      <w:r>
        <w:rPr>
          <w:rFonts w:ascii="Trebuchet MS" w:hAnsi="Trebuchet MS"/>
        </w:rPr>
        <w:t>PERIOD</w:t>
      </w:r>
      <w:r w:rsidR="005C6C4D" w:rsidRPr="00B00C57">
        <w:rPr>
          <w:rFonts w:ascii="Trebuchet MS" w:hAnsi="Trebuchet MS"/>
        </w:rPr>
        <w:t xml:space="preserve"> AND MEASURES OF INVOLUNTARY REDUCTION OR INTERRUPTION OF CONSUMPTION”</w:t>
      </w:r>
      <w:r>
        <w:rPr>
          <w:rFonts w:ascii="Trebuchet MS" w:hAnsi="Trebuchet MS"/>
        </w:rPr>
        <w:t>,</w:t>
      </w:r>
      <w:r w:rsidR="005C6C4D" w:rsidRPr="00B00C57">
        <w:rPr>
          <w:rFonts w:ascii="Trebuchet MS" w:hAnsi="Trebuchet MS"/>
        </w:rPr>
        <w:t xml:space="preserve"> which governs </w:t>
      </w:r>
      <w:r>
        <w:rPr>
          <w:rFonts w:ascii="Trebuchet MS" w:hAnsi="Trebuchet MS"/>
        </w:rPr>
        <w:t xml:space="preserve">the </w:t>
      </w:r>
      <w:r w:rsidR="005C6C4D" w:rsidRPr="00B00C57">
        <w:rPr>
          <w:rFonts w:ascii="Trebuchet MS" w:hAnsi="Trebuchet MS"/>
        </w:rPr>
        <w:t xml:space="preserve">undertaking </w:t>
      </w:r>
      <w:r>
        <w:rPr>
          <w:rFonts w:ascii="Trebuchet MS" w:hAnsi="Trebuchet MS"/>
        </w:rPr>
        <w:t xml:space="preserve">of </w:t>
      </w:r>
      <w:r w:rsidR="005C6C4D" w:rsidRPr="00B00C57">
        <w:rPr>
          <w:rFonts w:ascii="Trebuchet MS" w:hAnsi="Trebuchet MS"/>
        </w:rPr>
        <w:t xml:space="preserve">balancing actions with emergency gas during emergency </w:t>
      </w:r>
      <w:r>
        <w:rPr>
          <w:rFonts w:ascii="Trebuchet MS" w:hAnsi="Trebuchet MS"/>
        </w:rPr>
        <w:t>period</w:t>
      </w:r>
      <w:r w:rsidR="005C6C4D" w:rsidRPr="00B00C57">
        <w:rPr>
          <w:rFonts w:ascii="Trebuchet MS" w:hAnsi="Trebuchet MS"/>
        </w:rPr>
        <w:t xml:space="preserve"> and measures of involuntary reduction or interruption of gas consumption and reads as follows:</w:t>
      </w:r>
    </w:p>
    <w:p w14:paraId="64776B90" w14:textId="77777777" w:rsidR="004C1D80" w:rsidRPr="00B00C57" w:rsidRDefault="004C1D80" w:rsidP="004364B1">
      <w:pPr>
        <w:spacing w:after="0" w:line="360" w:lineRule="auto"/>
        <w:jc w:val="center"/>
        <w:rPr>
          <w:rFonts w:ascii="Trebuchet MS" w:hAnsi="Trebuchet MS"/>
        </w:rPr>
      </w:pPr>
    </w:p>
    <w:p w14:paraId="54666175" w14:textId="1510C748" w:rsidR="00C44E7B" w:rsidRPr="00B00C57" w:rsidRDefault="007475AA" w:rsidP="004364B1">
      <w:pPr>
        <w:spacing w:after="0" w:line="360" w:lineRule="auto"/>
        <w:jc w:val="center"/>
        <w:rPr>
          <w:rFonts w:ascii="Trebuchet MS" w:hAnsi="Trebuchet MS"/>
          <w:b/>
        </w:rPr>
      </w:pPr>
      <w:r>
        <w:rPr>
          <w:rFonts w:ascii="Trebuchet MS" w:hAnsi="Trebuchet MS"/>
        </w:rPr>
        <w:t>“</w:t>
      </w:r>
      <w:proofErr w:type="spellStart"/>
      <w:r w:rsidR="004B3885" w:rsidRPr="00B00C57">
        <w:rPr>
          <w:rFonts w:ascii="Trebuchet MS" w:hAnsi="Trebuchet MS"/>
        </w:rPr>
        <w:t>VIIa</w:t>
      </w:r>
      <w:proofErr w:type="spellEnd"/>
      <w:r w:rsidR="004B3885" w:rsidRPr="00B00C57">
        <w:rPr>
          <w:rFonts w:ascii="Trebuchet MS" w:hAnsi="Trebuchet MS"/>
        </w:rPr>
        <w:t xml:space="preserve">. DEVIATION BALANCING WITH EMERGENCY GAS DURING EMERGENCY </w:t>
      </w:r>
      <w:r>
        <w:rPr>
          <w:rFonts w:ascii="Trebuchet MS" w:hAnsi="Trebuchet MS"/>
        </w:rPr>
        <w:t>PERIOD</w:t>
      </w:r>
      <w:r w:rsidR="004B3885" w:rsidRPr="00B00C57">
        <w:rPr>
          <w:rFonts w:ascii="Trebuchet MS" w:hAnsi="Trebuchet MS"/>
        </w:rPr>
        <w:t xml:space="preserve"> AND MEASURES OF INVOLUNTARY REDUCTION OR INTERRUPTION OF CONSUMPTION </w:t>
      </w:r>
    </w:p>
    <w:p w14:paraId="76B59FCA" w14:textId="77777777" w:rsidR="00C44E7B" w:rsidRPr="00B00C57" w:rsidRDefault="00C44E7B" w:rsidP="004364B1">
      <w:pPr>
        <w:spacing w:after="0" w:line="360" w:lineRule="auto"/>
        <w:jc w:val="center"/>
        <w:rPr>
          <w:rFonts w:ascii="Trebuchet MS" w:hAnsi="Trebuchet MS"/>
          <w:b/>
        </w:rPr>
      </w:pPr>
    </w:p>
    <w:p w14:paraId="30C003DE" w14:textId="38F040AD" w:rsidR="004175A7" w:rsidRPr="00B00C57" w:rsidRDefault="004175A7" w:rsidP="004175A7">
      <w:pPr>
        <w:spacing w:after="0" w:line="360" w:lineRule="auto"/>
        <w:jc w:val="center"/>
        <w:rPr>
          <w:rFonts w:ascii="Trebuchet MS" w:hAnsi="Trebuchet MS"/>
        </w:rPr>
      </w:pPr>
      <w:r w:rsidRPr="00B00C57">
        <w:rPr>
          <w:rFonts w:ascii="Trebuchet MS" w:hAnsi="Trebuchet MS"/>
        </w:rPr>
        <w:t xml:space="preserve">1. Implementation of measures </w:t>
      </w:r>
      <w:r w:rsidR="00E91AD0">
        <w:rPr>
          <w:rFonts w:ascii="Trebuchet MS" w:hAnsi="Trebuchet MS"/>
        </w:rPr>
        <w:t>during</w:t>
      </w:r>
      <w:r w:rsidRPr="00B00C57">
        <w:rPr>
          <w:rFonts w:ascii="Trebuchet MS" w:hAnsi="Trebuchet MS"/>
        </w:rPr>
        <w:t xml:space="preserve"> emergency </w:t>
      </w:r>
      <w:r w:rsidR="00E91AD0">
        <w:rPr>
          <w:rFonts w:ascii="Trebuchet MS" w:hAnsi="Trebuchet MS"/>
        </w:rPr>
        <w:t>period</w:t>
      </w:r>
      <w:r w:rsidRPr="00B00C57">
        <w:rPr>
          <w:rFonts w:ascii="Trebuchet MS" w:hAnsi="Trebuchet MS"/>
        </w:rPr>
        <w:t xml:space="preserve"> and involuntary reduction or interruption of consumption </w:t>
      </w:r>
    </w:p>
    <w:p w14:paraId="51611C50" w14:textId="77777777" w:rsidR="004175A7" w:rsidRPr="00B00C57" w:rsidRDefault="004175A7" w:rsidP="004364B1">
      <w:pPr>
        <w:spacing w:after="0" w:line="360" w:lineRule="auto"/>
        <w:jc w:val="center"/>
        <w:rPr>
          <w:rFonts w:ascii="Trebuchet MS" w:hAnsi="Trebuchet MS"/>
          <w:b/>
        </w:rPr>
      </w:pPr>
    </w:p>
    <w:p w14:paraId="4318E0D6" w14:textId="77777777" w:rsidR="00D801B5" w:rsidRDefault="00D801B5" w:rsidP="004364B1">
      <w:pPr>
        <w:spacing w:after="0" w:line="360" w:lineRule="auto"/>
        <w:jc w:val="center"/>
        <w:rPr>
          <w:rFonts w:ascii="Trebuchet MS" w:hAnsi="Trebuchet MS"/>
          <w:b/>
        </w:rPr>
      </w:pPr>
    </w:p>
    <w:p w14:paraId="1587F98A" w14:textId="2BED2107" w:rsidR="00062614" w:rsidRPr="00B00C57" w:rsidRDefault="001A0446" w:rsidP="004364B1">
      <w:pPr>
        <w:spacing w:after="0" w:line="360" w:lineRule="auto"/>
        <w:jc w:val="center"/>
        <w:rPr>
          <w:rFonts w:ascii="Trebuchet MS" w:hAnsi="Trebuchet MS"/>
          <w:b/>
        </w:rPr>
      </w:pPr>
      <w:r w:rsidRPr="00B00C57">
        <w:rPr>
          <w:rFonts w:ascii="Trebuchet MS" w:hAnsi="Trebuchet MS"/>
          <w:b/>
        </w:rPr>
        <w:t>Article 125a</w:t>
      </w:r>
    </w:p>
    <w:p w14:paraId="1C7CD9C2" w14:textId="33C5CABA" w:rsidR="00E4705B" w:rsidRPr="00B00C57" w:rsidRDefault="004364B1" w:rsidP="004364B1">
      <w:pPr>
        <w:spacing w:after="0" w:line="360" w:lineRule="auto"/>
        <w:jc w:val="center"/>
        <w:rPr>
          <w:rFonts w:ascii="Trebuchet MS" w:hAnsi="Trebuchet MS"/>
        </w:rPr>
      </w:pPr>
      <w:r w:rsidRPr="00B00C57">
        <w:rPr>
          <w:rFonts w:ascii="Trebuchet MS" w:hAnsi="Trebuchet MS"/>
          <w:b/>
        </w:rPr>
        <w:t>(</w:t>
      </w:r>
      <w:r w:rsidR="00E91AD0">
        <w:rPr>
          <w:rFonts w:ascii="Trebuchet MS" w:hAnsi="Trebuchet MS"/>
          <w:b/>
        </w:rPr>
        <w:t>d</w:t>
      </w:r>
      <w:r w:rsidRPr="00B00C57">
        <w:rPr>
          <w:rFonts w:ascii="Trebuchet MS" w:hAnsi="Trebuchet MS"/>
          <w:b/>
        </w:rPr>
        <w:t>eclaration of the level of emergency and measures of involuntary reduction or interruption of consumption)</w:t>
      </w:r>
    </w:p>
    <w:p w14:paraId="7CBAAAE9" w14:textId="77777777" w:rsidR="003077DA" w:rsidRPr="00710212" w:rsidRDefault="003077DA" w:rsidP="00877D6E">
      <w:pPr>
        <w:spacing w:after="0" w:line="360" w:lineRule="auto"/>
        <w:jc w:val="both"/>
        <w:rPr>
          <w:rFonts w:ascii="Trebuchet MS" w:hAnsi="Trebuchet MS"/>
        </w:rPr>
      </w:pPr>
    </w:p>
    <w:p w14:paraId="203B98C5" w14:textId="1F149CC5" w:rsidR="00877D6E" w:rsidRPr="00710212" w:rsidRDefault="00D205F3" w:rsidP="00877D6E">
      <w:pPr>
        <w:spacing w:after="0" w:line="360" w:lineRule="auto"/>
        <w:jc w:val="both"/>
        <w:rPr>
          <w:rFonts w:ascii="Trebuchet MS" w:hAnsi="Trebuchet MS"/>
        </w:rPr>
      </w:pPr>
      <w:r w:rsidRPr="00710212">
        <w:rPr>
          <w:rFonts w:ascii="Trebuchet MS" w:hAnsi="Trebuchet MS"/>
        </w:rPr>
        <w:t xml:space="preserve">(1) The provisions of this Chapter shall apply </w:t>
      </w:r>
      <w:r w:rsidR="00E45E95" w:rsidRPr="00710212">
        <w:rPr>
          <w:rFonts w:ascii="Trebuchet MS" w:hAnsi="Trebuchet MS"/>
        </w:rPr>
        <w:t>upon declaration of an</w:t>
      </w:r>
      <w:r w:rsidRPr="00710212">
        <w:rPr>
          <w:rFonts w:ascii="Trebuchet MS" w:hAnsi="Trebuchet MS"/>
        </w:rPr>
        <w:t xml:space="preserve"> emergency</w:t>
      </w:r>
      <w:r w:rsidR="00474E49" w:rsidRPr="00710212">
        <w:rPr>
          <w:rFonts w:ascii="Trebuchet MS" w:hAnsi="Trebuchet MS"/>
        </w:rPr>
        <w:t xml:space="preserve"> situation </w:t>
      </w:r>
      <w:r w:rsidRPr="00710212">
        <w:rPr>
          <w:rFonts w:ascii="Trebuchet MS" w:hAnsi="Trebuchet MS"/>
        </w:rPr>
        <w:t xml:space="preserve"> </w:t>
      </w:r>
      <w:r w:rsidR="008B64FA" w:rsidRPr="00710212">
        <w:rPr>
          <w:rFonts w:ascii="Trebuchet MS" w:hAnsi="Trebuchet MS"/>
        </w:rPr>
        <w:t xml:space="preserve">period  </w:t>
      </w:r>
      <w:r w:rsidRPr="00CA4436">
        <w:rPr>
          <w:rFonts w:ascii="Trebuchet MS" w:hAnsi="Trebuchet MS"/>
        </w:rPr>
        <w:t>in accordance with Article 11 of Regulation 2017/1938/EU and</w:t>
      </w:r>
      <w:r w:rsidR="00E45E95" w:rsidRPr="00CA4436">
        <w:rPr>
          <w:rFonts w:ascii="Trebuchet MS" w:hAnsi="Trebuchet MS"/>
        </w:rPr>
        <w:t xml:space="preserve"> when </w:t>
      </w:r>
      <w:r w:rsidRPr="00CA4436">
        <w:rPr>
          <w:rFonts w:ascii="Trebuchet MS" w:hAnsi="Trebuchet MS"/>
        </w:rPr>
        <w:t xml:space="preserve">the emergency plan </w:t>
      </w:r>
      <w:r w:rsidR="008B64FA" w:rsidRPr="00CA4436">
        <w:rPr>
          <w:rFonts w:ascii="Trebuchet MS" w:hAnsi="Trebuchet MS"/>
        </w:rPr>
        <w:t>has been declared by competent body (hereinafter: eme</w:t>
      </w:r>
      <w:r w:rsidR="00474E49" w:rsidRPr="00CA4436">
        <w:rPr>
          <w:rFonts w:ascii="Trebuchet MS" w:hAnsi="Trebuchet MS"/>
        </w:rPr>
        <w:t xml:space="preserve">rgency </w:t>
      </w:r>
      <w:r w:rsidR="008B64FA" w:rsidRPr="00CA4436">
        <w:rPr>
          <w:rFonts w:ascii="Trebuchet MS" w:hAnsi="Trebuchet MS"/>
        </w:rPr>
        <w:t xml:space="preserve">situation period) and simultaneously with  </w:t>
      </w:r>
      <w:r w:rsidRPr="00CA4436">
        <w:rPr>
          <w:rFonts w:ascii="Trebuchet MS" w:hAnsi="Trebuchet MS"/>
        </w:rPr>
        <w:t>other measures</w:t>
      </w:r>
      <w:r w:rsidRPr="00710212">
        <w:rPr>
          <w:rFonts w:ascii="Trebuchet MS" w:hAnsi="Trebuchet MS"/>
        </w:rPr>
        <w:t xml:space="preserve"> fail to provide sufficient gas quantities in relation to the total estimated consumption and system operators, based on the general decision of the competent authority for the implementation of measures at the level of emergency, reduce or interrupt gas consumption at the consumption points of c</w:t>
      </w:r>
      <w:r w:rsidR="00E45E95" w:rsidRPr="00710212">
        <w:rPr>
          <w:rFonts w:ascii="Trebuchet MS" w:hAnsi="Trebuchet MS"/>
        </w:rPr>
        <w:t xml:space="preserve">onsumers </w:t>
      </w:r>
      <w:r w:rsidRPr="00710212">
        <w:rPr>
          <w:rFonts w:ascii="Trebuchet MS" w:hAnsi="Trebuchet MS"/>
        </w:rPr>
        <w:t>by individual groups and sub-groups specified in Article 13 of the Gas Emergency Plan Act (Official Gazette of the Republic of Slovenia, No. 136/22).</w:t>
      </w:r>
    </w:p>
    <w:p w14:paraId="2960753D" w14:textId="77777777" w:rsidR="00682A5A" w:rsidRPr="00710212" w:rsidRDefault="00682A5A" w:rsidP="00877D6E">
      <w:pPr>
        <w:spacing w:after="0" w:line="360" w:lineRule="auto"/>
        <w:jc w:val="both"/>
        <w:rPr>
          <w:rFonts w:ascii="Trebuchet MS" w:hAnsi="Trebuchet MS"/>
        </w:rPr>
      </w:pPr>
    </w:p>
    <w:p w14:paraId="339E9764" w14:textId="195DB37D" w:rsidR="004C1D80" w:rsidRDefault="00682A5A" w:rsidP="004C1D80">
      <w:pPr>
        <w:spacing w:after="0" w:line="360" w:lineRule="auto"/>
        <w:jc w:val="both"/>
        <w:rPr>
          <w:rFonts w:ascii="Trebuchet MS" w:hAnsi="Trebuchet MS"/>
        </w:rPr>
      </w:pPr>
      <w:r w:rsidRPr="00710212">
        <w:rPr>
          <w:rFonts w:ascii="Trebuchet MS" w:hAnsi="Trebuchet MS"/>
        </w:rPr>
        <w:t xml:space="preserve">(2) The transmission system operator submits the general decision of the competent authority from the previous paragraph to the consumers </w:t>
      </w:r>
      <w:r w:rsidR="00E45E95" w:rsidRPr="00710212">
        <w:rPr>
          <w:rFonts w:ascii="Trebuchet MS" w:hAnsi="Trebuchet MS"/>
        </w:rPr>
        <w:t>via</w:t>
      </w:r>
      <w:r w:rsidRPr="00710212">
        <w:rPr>
          <w:rFonts w:ascii="Trebuchet MS" w:hAnsi="Trebuchet MS"/>
        </w:rPr>
        <w:t xml:space="preserve"> the transmission</w:t>
      </w:r>
      <w:r w:rsidRPr="00B00C57">
        <w:rPr>
          <w:rFonts w:ascii="Trebuchet MS" w:hAnsi="Trebuchet MS"/>
        </w:rPr>
        <w:t xml:space="preserve"> system it manages, </w:t>
      </w:r>
      <w:r w:rsidR="00530BB4">
        <w:rPr>
          <w:rFonts w:ascii="Trebuchet MS" w:hAnsi="Trebuchet MS"/>
        </w:rPr>
        <w:t>that</w:t>
      </w:r>
      <w:r w:rsidRPr="00B00C57">
        <w:rPr>
          <w:rFonts w:ascii="Trebuchet MS" w:hAnsi="Trebuchet MS"/>
        </w:rPr>
        <w:t>, depending on the type of gas consumption from the system, the decision refers to. Additionally, the transmission system operator shall inform the gas suppliers of these consumers on the content of the decision. The transmission system operator submits the general decision by means of electronic communication.</w:t>
      </w:r>
    </w:p>
    <w:p w14:paraId="3ABB70F1" w14:textId="77777777" w:rsidR="0093690F" w:rsidRPr="00B00C57" w:rsidRDefault="0093690F" w:rsidP="004C1D80">
      <w:pPr>
        <w:spacing w:after="0" w:line="360" w:lineRule="auto"/>
        <w:jc w:val="both"/>
        <w:rPr>
          <w:rFonts w:ascii="Trebuchet MS" w:hAnsi="Trebuchet MS"/>
        </w:rPr>
      </w:pPr>
    </w:p>
    <w:p w14:paraId="6622943E" w14:textId="77777777" w:rsidR="00062614" w:rsidRPr="00B00C57" w:rsidRDefault="00E920A2" w:rsidP="003077DA">
      <w:pPr>
        <w:spacing w:after="0" w:line="360" w:lineRule="auto"/>
        <w:jc w:val="center"/>
        <w:rPr>
          <w:rFonts w:ascii="Trebuchet MS" w:hAnsi="Trebuchet MS"/>
          <w:b/>
        </w:rPr>
      </w:pPr>
      <w:r w:rsidRPr="00B00C57">
        <w:rPr>
          <w:rFonts w:ascii="Trebuchet MS" w:hAnsi="Trebuchet MS"/>
          <w:b/>
        </w:rPr>
        <w:t>Article 125b</w:t>
      </w:r>
    </w:p>
    <w:p w14:paraId="579E0236" w14:textId="77777777" w:rsidR="003077DA" w:rsidRPr="00B00C57" w:rsidRDefault="003077DA" w:rsidP="003077DA">
      <w:pPr>
        <w:spacing w:after="0" w:line="360" w:lineRule="auto"/>
        <w:jc w:val="center"/>
        <w:rPr>
          <w:rFonts w:ascii="Trebuchet MS" w:hAnsi="Trebuchet MS"/>
          <w:b/>
        </w:rPr>
      </w:pPr>
      <w:r w:rsidRPr="00B00C57">
        <w:rPr>
          <w:rFonts w:ascii="Trebuchet MS" w:hAnsi="Trebuchet MS"/>
          <w:b/>
        </w:rPr>
        <w:t>(emergency gas quantities)</w:t>
      </w:r>
    </w:p>
    <w:p w14:paraId="63C7BCD6" w14:textId="77777777" w:rsidR="00580745" w:rsidRPr="00B00C57" w:rsidRDefault="00580745" w:rsidP="00EE3B93">
      <w:pPr>
        <w:spacing w:after="0" w:line="360" w:lineRule="auto"/>
        <w:jc w:val="both"/>
        <w:rPr>
          <w:rFonts w:ascii="Trebuchet MS" w:hAnsi="Trebuchet MS"/>
        </w:rPr>
      </w:pPr>
    </w:p>
    <w:p w14:paraId="00A45B2D" w14:textId="44FB07A1" w:rsidR="006A0FF0" w:rsidRPr="00B00C57" w:rsidRDefault="00533FEF" w:rsidP="00533FEF">
      <w:pPr>
        <w:spacing w:after="0" w:line="360" w:lineRule="auto"/>
        <w:jc w:val="both"/>
        <w:rPr>
          <w:rFonts w:ascii="Trebuchet MS" w:hAnsi="Trebuchet MS"/>
        </w:rPr>
      </w:pPr>
      <w:r w:rsidRPr="00B00C57">
        <w:rPr>
          <w:rFonts w:ascii="Trebuchet MS" w:hAnsi="Trebuchet MS"/>
        </w:rPr>
        <w:t xml:space="preserve">(1) Gas released in the system during an emergency </w:t>
      </w:r>
      <w:r w:rsidR="00E45E95">
        <w:rPr>
          <w:rFonts w:ascii="Trebuchet MS" w:hAnsi="Trebuchet MS"/>
        </w:rPr>
        <w:t xml:space="preserve">period </w:t>
      </w:r>
      <w:r w:rsidRPr="00B00C57">
        <w:rPr>
          <w:rFonts w:ascii="Trebuchet MS" w:hAnsi="Trebuchet MS"/>
        </w:rPr>
        <w:t>due to</w:t>
      </w:r>
      <w:r w:rsidR="008A04DF">
        <w:rPr>
          <w:rFonts w:ascii="Trebuchet MS" w:hAnsi="Trebuchet MS"/>
        </w:rPr>
        <w:t xml:space="preserve"> the</w:t>
      </w:r>
      <w:r w:rsidRPr="00B00C57">
        <w:rPr>
          <w:rFonts w:ascii="Trebuchet MS" w:hAnsi="Trebuchet MS"/>
        </w:rPr>
        <w:t xml:space="preserve"> implementation of measures to involuntarily reduce or interrupt gas supply in accordance with the emergency plan, is emergency gas. Emergency gas is intended for the supply of consumers who, in accordance with the decision of the competent authority, are not yet obliged to reduce or interrupt gas consumption and is used by the transmission system operator </w:t>
      </w:r>
      <w:r w:rsidR="00E45E95">
        <w:rPr>
          <w:rFonts w:ascii="Trebuchet MS" w:hAnsi="Trebuchet MS"/>
        </w:rPr>
        <w:t>for balancing</w:t>
      </w:r>
      <w:r w:rsidRPr="00B00C57">
        <w:rPr>
          <w:rFonts w:ascii="Trebuchet MS" w:hAnsi="Trebuchet MS"/>
        </w:rPr>
        <w:t xml:space="preserve"> deviations of the </w:t>
      </w:r>
      <w:r w:rsidR="00450C9A">
        <w:rPr>
          <w:rFonts w:ascii="Trebuchet MS" w:hAnsi="Trebuchet MS"/>
        </w:rPr>
        <w:t>balancing</w:t>
      </w:r>
      <w:r w:rsidR="00450C9A" w:rsidRPr="00B00C57">
        <w:rPr>
          <w:rFonts w:ascii="Trebuchet MS" w:hAnsi="Trebuchet MS"/>
        </w:rPr>
        <w:t xml:space="preserve"> </w:t>
      </w:r>
      <w:r w:rsidRPr="00B00C57">
        <w:rPr>
          <w:rFonts w:ascii="Trebuchet MS" w:hAnsi="Trebuchet MS"/>
        </w:rPr>
        <w:t>group holders</w:t>
      </w:r>
      <w:r w:rsidR="00E45E95">
        <w:rPr>
          <w:rFonts w:ascii="Trebuchet MS" w:hAnsi="Trebuchet MS"/>
        </w:rPr>
        <w:t>,</w:t>
      </w:r>
      <w:r w:rsidRPr="00B00C57">
        <w:rPr>
          <w:rFonts w:ascii="Trebuchet MS" w:hAnsi="Trebuchet MS"/>
        </w:rPr>
        <w:t xml:space="preserve"> who supply the remaining groups of consumers in accordance with the foreseen measures of involuntary reduction or interruption of consumption. All gas used for balancing by the transmission system operator during emergency period and the implementation of involuntary reduction or interruption of consumption is considered as emergency gas.</w:t>
      </w:r>
    </w:p>
    <w:p w14:paraId="3C4A835F" w14:textId="77777777" w:rsidR="00533FEF" w:rsidRPr="00B00C57" w:rsidRDefault="00533FEF" w:rsidP="00533FEF">
      <w:pPr>
        <w:spacing w:after="0" w:line="360" w:lineRule="auto"/>
        <w:jc w:val="both"/>
        <w:rPr>
          <w:rFonts w:ascii="Trebuchet MS" w:hAnsi="Trebuchet MS"/>
        </w:rPr>
      </w:pPr>
    </w:p>
    <w:p w14:paraId="119EABEE" w14:textId="190E8F8B" w:rsidR="00E920A2" w:rsidRPr="00B00C57" w:rsidRDefault="00533FEF" w:rsidP="00533FEF">
      <w:pPr>
        <w:spacing w:after="0" w:line="360" w:lineRule="auto"/>
        <w:jc w:val="both"/>
        <w:rPr>
          <w:rFonts w:ascii="Trebuchet MS" w:hAnsi="Trebuchet MS"/>
        </w:rPr>
      </w:pPr>
      <w:r w:rsidRPr="00B00C57">
        <w:rPr>
          <w:rFonts w:ascii="Trebuchet MS" w:hAnsi="Trebuchet MS"/>
        </w:rPr>
        <w:t xml:space="preserve">(2) During emergency period and implementation of involuntary measures to reduce or interrupt consumption, deviations are </w:t>
      </w:r>
      <w:r w:rsidR="00530BB4">
        <w:rPr>
          <w:rFonts w:ascii="Trebuchet MS" w:hAnsi="Trebuchet MS"/>
        </w:rPr>
        <w:t xml:space="preserve">balanced </w:t>
      </w:r>
      <w:r w:rsidRPr="00B00C57">
        <w:rPr>
          <w:rFonts w:ascii="Trebuchet MS" w:hAnsi="Trebuchet MS"/>
        </w:rPr>
        <w:t xml:space="preserve">with emergency gas. </w:t>
      </w:r>
    </w:p>
    <w:p w14:paraId="0F36954B" w14:textId="77777777" w:rsidR="00580745" w:rsidRPr="00B00C57" w:rsidRDefault="00580745" w:rsidP="00EE3B93">
      <w:pPr>
        <w:spacing w:after="0" w:line="360" w:lineRule="auto"/>
        <w:jc w:val="both"/>
        <w:rPr>
          <w:rFonts w:ascii="Trebuchet MS" w:hAnsi="Trebuchet MS"/>
        </w:rPr>
      </w:pPr>
    </w:p>
    <w:p w14:paraId="3C0A0AD4" w14:textId="28F1959F" w:rsidR="00062614" w:rsidRPr="00B00C57" w:rsidRDefault="008215EC" w:rsidP="00580745">
      <w:pPr>
        <w:spacing w:after="0" w:line="360" w:lineRule="auto"/>
        <w:jc w:val="center"/>
        <w:rPr>
          <w:rFonts w:ascii="Trebuchet MS" w:hAnsi="Trebuchet MS"/>
          <w:b/>
        </w:rPr>
      </w:pPr>
      <w:r w:rsidRPr="00B00C57">
        <w:rPr>
          <w:rFonts w:ascii="Trebuchet MS" w:hAnsi="Trebuchet MS"/>
          <w:b/>
        </w:rPr>
        <w:t>Article 125c</w:t>
      </w:r>
    </w:p>
    <w:p w14:paraId="684E43C6" w14:textId="130B9839" w:rsidR="00580745" w:rsidRPr="00B00C57" w:rsidRDefault="00580745" w:rsidP="00580745">
      <w:pPr>
        <w:spacing w:after="0" w:line="360" w:lineRule="auto"/>
        <w:jc w:val="center"/>
        <w:rPr>
          <w:rFonts w:ascii="Trebuchet MS" w:hAnsi="Trebuchet MS"/>
          <w:b/>
        </w:rPr>
      </w:pPr>
      <w:r w:rsidRPr="00B00C57">
        <w:rPr>
          <w:rFonts w:ascii="Trebuchet MS" w:hAnsi="Trebuchet MS"/>
          <w:b/>
        </w:rPr>
        <w:t xml:space="preserve">(price of emergency gas for </w:t>
      </w:r>
      <w:r w:rsidR="00530BB4">
        <w:rPr>
          <w:rFonts w:ascii="Trebuchet MS" w:hAnsi="Trebuchet MS"/>
          <w:b/>
        </w:rPr>
        <w:t>calculating</w:t>
      </w:r>
      <w:r w:rsidRPr="00B00C57">
        <w:rPr>
          <w:rFonts w:ascii="Trebuchet MS" w:hAnsi="Trebuchet MS"/>
          <w:b/>
        </w:rPr>
        <w:t xml:space="preserve"> deviation</w:t>
      </w:r>
      <w:r w:rsidR="00530BB4">
        <w:rPr>
          <w:rFonts w:ascii="Trebuchet MS" w:hAnsi="Trebuchet MS"/>
          <w:b/>
        </w:rPr>
        <w:t xml:space="preserve"> balancing </w:t>
      </w:r>
      <w:r w:rsidRPr="00B00C57">
        <w:rPr>
          <w:rFonts w:ascii="Trebuchet MS" w:hAnsi="Trebuchet MS"/>
          <w:b/>
        </w:rPr>
        <w:t xml:space="preserve">during </w:t>
      </w:r>
      <w:r w:rsidR="00530BB4">
        <w:rPr>
          <w:rFonts w:ascii="Trebuchet MS" w:hAnsi="Trebuchet MS"/>
          <w:b/>
        </w:rPr>
        <w:t>a</w:t>
      </w:r>
      <w:r w:rsidRPr="00B00C57">
        <w:rPr>
          <w:rFonts w:ascii="Trebuchet MS" w:hAnsi="Trebuchet MS"/>
          <w:b/>
        </w:rPr>
        <w:t xml:space="preserve"> period of emergency and involuntary reduction or interruption of consumption)</w:t>
      </w:r>
    </w:p>
    <w:p w14:paraId="1D8AFE30" w14:textId="77777777" w:rsidR="001A0446" w:rsidRPr="00B00C57" w:rsidRDefault="001A0446" w:rsidP="00580745">
      <w:pPr>
        <w:spacing w:after="0" w:line="360" w:lineRule="auto"/>
        <w:jc w:val="center"/>
        <w:rPr>
          <w:rFonts w:ascii="Trebuchet MS" w:hAnsi="Trebuchet MS"/>
        </w:rPr>
      </w:pPr>
    </w:p>
    <w:p w14:paraId="7846498E" w14:textId="77777777" w:rsidR="006943A5" w:rsidRPr="00B00C57" w:rsidRDefault="008C54E1" w:rsidP="00D56CC8">
      <w:pPr>
        <w:pStyle w:val="Odstavekseznama"/>
        <w:numPr>
          <w:ilvl w:val="0"/>
          <w:numId w:val="16"/>
        </w:numPr>
        <w:spacing w:after="0" w:line="360" w:lineRule="auto"/>
        <w:ind w:left="284"/>
        <w:jc w:val="both"/>
        <w:rPr>
          <w:rFonts w:ascii="Trebuchet MS" w:hAnsi="Trebuchet MS"/>
        </w:rPr>
      </w:pPr>
      <w:r w:rsidRPr="00B00C57">
        <w:rPr>
          <w:rFonts w:ascii="Trebuchet MS" w:hAnsi="Trebuchet MS"/>
        </w:rPr>
        <w:t>The price for emergency gas is set as:</w:t>
      </w:r>
    </w:p>
    <w:p w14:paraId="3B80CFC9" w14:textId="77777777" w:rsidR="00D56CC8" w:rsidRPr="00B00C57" w:rsidRDefault="006943A5" w:rsidP="00291BE0">
      <w:pPr>
        <w:pStyle w:val="Odstavekseznama"/>
        <w:numPr>
          <w:ilvl w:val="0"/>
          <w:numId w:val="15"/>
        </w:numPr>
        <w:spacing w:after="0" w:line="360" w:lineRule="auto"/>
        <w:jc w:val="both"/>
        <w:rPr>
          <w:rFonts w:ascii="Trebuchet MS" w:hAnsi="Trebuchet MS"/>
        </w:rPr>
      </w:pPr>
      <w:r w:rsidRPr="00B00C57">
        <w:rPr>
          <w:rFonts w:ascii="Trebuchet MS" w:hAnsi="Trebuchet MS"/>
        </w:rPr>
        <w:t>the price of gas in the event of an involuntary reduction or interruption of gas consumption and compensation, which is calculated exclusively for the quantities of emergency gas that were released in the system on a particular day in the event of an involuntary reduction or interruption of gas consumption to individual groups of consumers, for the purpose of supplying protected consumers or other consumers, from which a reduction or interruption of gas consumption has not yet been requested, and is calculated according to the equation for each particular day:</w:t>
      </w:r>
    </w:p>
    <w:p w14:paraId="57B02DF5" w14:textId="77777777" w:rsidR="00041926" w:rsidRPr="00B00C57" w:rsidRDefault="00AD3696" w:rsidP="00041926">
      <w:pPr>
        <w:pStyle w:val="Odstavekseznama"/>
        <w:spacing w:after="0" w:line="360" w:lineRule="auto"/>
        <w:jc w:val="center"/>
        <w:rPr>
          <w:rFonts w:ascii="Trebuchet MS" w:hAnsi="Trebuchet MS"/>
        </w:rPr>
      </w:pPr>
      <m:oMathPara>
        <m:oMath>
          <m:sSub>
            <m:sSubPr>
              <m:ctrlPr>
                <w:rPr>
                  <w:rFonts w:ascii="Cambria Math" w:hAnsi="Cambria Math"/>
                  <w:i/>
                </w:rPr>
              </m:ctrlPr>
            </m:sSubPr>
            <m:e>
              <m:r>
                <w:rPr>
                  <w:rFonts w:ascii="Cambria Math" w:hAnsi="Cambria Math"/>
                </w:rPr>
                <m:t>C</m:t>
              </m:r>
            </m:e>
            <m:sub>
              <m:r>
                <w:rPr>
                  <w:rFonts w:ascii="Cambria Math" w:hAnsi="Cambria Math"/>
                </w:rPr>
                <m:t>KP,D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NZPO,D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KP,D</m:t>
              </m:r>
            </m:sub>
          </m:sSub>
          <m:r>
            <w:rPr>
              <w:rFonts w:ascii="Cambria Math" w:hAnsi="Cambria Math"/>
            </w:rPr>
            <m:t xml:space="preserve"> [EUR/MWh]</m:t>
          </m:r>
        </m:oMath>
      </m:oMathPara>
    </w:p>
    <w:p w14:paraId="1CDFE4FA" w14:textId="29CA6FC0" w:rsidR="0082305C" w:rsidRPr="00B00C57" w:rsidRDefault="00640AB6" w:rsidP="004C1D80">
      <w:pPr>
        <w:spacing w:after="0" w:line="360" w:lineRule="auto"/>
        <w:ind w:left="708"/>
        <w:rPr>
          <w:rFonts w:ascii="Trebuchet MS" w:hAnsi="Trebuchet MS"/>
        </w:rPr>
      </w:pPr>
      <w:r>
        <w:rPr>
          <w:rFonts w:ascii="Trebuchet MS" w:hAnsi="Trebuchet MS"/>
        </w:rPr>
        <w:t>w</w:t>
      </w:r>
      <w:r w:rsidR="00080C19">
        <w:rPr>
          <w:rFonts w:ascii="Trebuchet MS" w:hAnsi="Trebuchet MS"/>
        </w:rPr>
        <w:t>ith items representing</w:t>
      </w:r>
      <w:r w:rsidR="0082305C" w:rsidRPr="00B00C57">
        <w:rPr>
          <w:rFonts w:ascii="Trebuchet MS" w:hAnsi="Trebuchet MS"/>
        </w:rPr>
        <w:t>:</w:t>
      </w:r>
    </w:p>
    <w:p w14:paraId="545FFD8C" w14:textId="77777777" w:rsidR="00194A54" w:rsidRPr="00B00C57" w:rsidRDefault="00194A54" w:rsidP="004C1D80">
      <w:pPr>
        <w:spacing w:after="0" w:line="360" w:lineRule="auto"/>
        <w:ind w:left="708"/>
        <w:jc w:val="both"/>
        <w:rPr>
          <w:rFonts w:ascii="Trebuchet MS" w:hAnsi="Trebuchet MS"/>
        </w:rPr>
      </w:pPr>
      <w:r w:rsidRPr="00B00C57">
        <w:rPr>
          <w:rFonts w:ascii="Trebuchet MS" w:hAnsi="Trebuchet MS"/>
        </w:rPr>
        <w:t xml:space="preserve">C </w:t>
      </w:r>
      <w:proofErr w:type="gramStart"/>
      <w:r w:rsidRPr="00B00C57">
        <w:rPr>
          <w:rFonts w:ascii="Trebuchet MS" w:hAnsi="Trebuchet MS"/>
          <w:vertAlign w:val="subscript"/>
        </w:rPr>
        <w:t>KP,D</w:t>
      </w:r>
      <w:proofErr w:type="gramEnd"/>
      <w:r w:rsidRPr="00B00C57">
        <w:rPr>
          <w:rFonts w:ascii="Trebuchet MS" w:hAnsi="Trebuchet MS"/>
          <w:vertAlign w:val="subscript"/>
        </w:rPr>
        <w:tab/>
      </w:r>
      <w:r w:rsidRPr="00B00C57">
        <w:rPr>
          <w:rFonts w:ascii="Trebuchet MS" w:hAnsi="Trebuchet MS"/>
          <w:vertAlign w:val="subscript"/>
        </w:rPr>
        <w:tab/>
      </w:r>
      <w:r w:rsidRPr="00B00C57">
        <w:rPr>
          <w:rFonts w:ascii="Trebuchet MS" w:hAnsi="Trebuchet MS"/>
        </w:rPr>
        <w:t xml:space="preserve">price for emergency gas for day D </w:t>
      </w:r>
    </w:p>
    <w:p w14:paraId="018EBC94" w14:textId="77777777" w:rsidR="00194A54" w:rsidRPr="00B00C57" w:rsidRDefault="00194A54" w:rsidP="004C1D80">
      <w:pPr>
        <w:spacing w:after="0" w:line="360" w:lineRule="auto"/>
        <w:ind w:left="2124" w:hanging="1416"/>
        <w:jc w:val="both"/>
        <w:rPr>
          <w:rFonts w:ascii="Trebuchet MS" w:hAnsi="Trebuchet MS"/>
          <w:vertAlign w:val="subscript"/>
        </w:rPr>
      </w:pPr>
      <w:r w:rsidRPr="00B00C57">
        <w:rPr>
          <w:rFonts w:ascii="Trebuchet MS" w:hAnsi="Trebuchet MS"/>
        </w:rPr>
        <w:t xml:space="preserve">C </w:t>
      </w:r>
      <w:proofErr w:type="gramStart"/>
      <w:r w:rsidRPr="00B00C57">
        <w:rPr>
          <w:rFonts w:ascii="Trebuchet MS" w:hAnsi="Trebuchet MS"/>
          <w:vertAlign w:val="subscript"/>
        </w:rPr>
        <w:t>NZPO,D</w:t>
      </w:r>
      <w:proofErr w:type="gramEnd"/>
      <w:r w:rsidRPr="00B00C57">
        <w:rPr>
          <w:rFonts w:ascii="Trebuchet MS" w:hAnsi="Trebuchet MS"/>
          <w:vertAlign w:val="subscript"/>
        </w:rPr>
        <w:tab/>
      </w:r>
      <w:r w:rsidRPr="00B00C57">
        <w:rPr>
          <w:rFonts w:ascii="Trebuchet MS" w:hAnsi="Trebuchet MS"/>
        </w:rPr>
        <w:t>gas price during involuntary reduction or interruption of gas consumption for day D</w:t>
      </w:r>
    </w:p>
    <w:p w14:paraId="5BE52FA3" w14:textId="77777777" w:rsidR="00194A54" w:rsidRPr="00B00C57" w:rsidRDefault="00194A54" w:rsidP="004C1D80">
      <w:pPr>
        <w:spacing w:after="0" w:line="360" w:lineRule="auto"/>
        <w:ind w:left="708"/>
        <w:jc w:val="both"/>
        <w:rPr>
          <w:rFonts w:ascii="Trebuchet MS" w:hAnsi="Trebuchet MS"/>
        </w:rPr>
      </w:pPr>
      <w:r w:rsidRPr="00B00C57">
        <w:rPr>
          <w:rFonts w:ascii="Trebuchet MS" w:hAnsi="Trebuchet MS"/>
        </w:rPr>
        <w:t xml:space="preserve">N </w:t>
      </w:r>
      <w:proofErr w:type="gramStart"/>
      <w:r w:rsidRPr="00B00C57">
        <w:rPr>
          <w:rFonts w:ascii="Trebuchet MS" w:hAnsi="Trebuchet MS"/>
          <w:vertAlign w:val="subscript"/>
        </w:rPr>
        <w:t>KP,D</w:t>
      </w:r>
      <w:proofErr w:type="gramEnd"/>
      <w:r w:rsidRPr="00B00C57">
        <w:rPr>
          <w:rFonts w:ascii="Trebuchet MS" w:hAnsi="Trebuchet MS"/>
          <w:vertAlign w:val="subscript"/>
        </w:rPr>
        <w:tab/>
      </w:r>
      <w:r w:rsidRPr="00B00C57">
        <w:rPr>
          <w:rFonts w:ascii="Trebuchet MS" w:hAnsi="Trebuchet MS"/>
          <w:vertAlign w:val="subscript"/>
        </w:rPr>
        <w:tab/>
      </w:r>
      <w:r w:rsidRPr="00B00C57">
        <w:rPr>
          <w:rFonts w:ascii="Trebuchet MS" w:hAnsi="Trebuchet MS"/>
        </w:rPr>
        <w:t>compensation for day D.</w:t>
      </w:r>
    </w:p>
    <w:p w14:paraId="02617110" w14:textId="77777777" w:rsidR="005A4D85" w:rsidRPr="00B00C57" w:rsidRDefault="005A4D85" w:rsidP="004C1D80">
      <w:pPr>
        <w:spacing w:after="0" w:line="360" w:lineRule="auto"/>
        <w:ind w:left="708"/>
        <w:jc w:val="both"/>
        <w:rPr>
          <w:rFonts w:ascii="Trebuchet MS" w:hAnsi="Trebuchet MS"/>
        </w:rPr>
      </w:pPr>
    </w:p>
    <w:p w14:paraId="6F3B2084" w14:textId="6AA33E0E" w:rsidR="00D56CC8" w:rsidRPr="00B00C57" w:rsidRDefault="00D56CC8" w:rsidP="00D56CC8">
      <w:pPr>
        <w:spacing w:after="0" w:line="360" w:lineRule="auto"/>
        <w:jc w:val="both"/>
        <w:rPr>
          <w:rFonts w:ascii="Trebuchet MS" w:hAnsi="Trebuchet MS"/>
        </w:rPr>
      </w:pPr>
      <w:r w:rsidRPr="00B00C57">
        <w:rPr>
          <w:rFonts w:ascii="Trebuchet MS" w:hAnsi="Trebuchet MS"/>
        </w:rPr>
        <w:t>(2) Based on the provisions of the Act on the methodology for calculating the price of gas in the event of an involuntary reduction or interruption of gas consumption (Official Gazette of the RS, no. 136/22), the transmission system operator calculates the price of gas in the event of an involuntary reduction or interruption of consumption from the previous paragraph and publishes it on its website no later than</w:t>
      </w:r>
      <w:r w:rsidR="00080C19">
        <w:rPr>
          <w:rFonts w:ascii="Trebuchet MS" w:hAnsi="Trebuchet MS"/>
        </w:rPr>
        <w:t xml:space="preserve"> by</w:t>
      </w:r>
      <w:r w:rsidRPr="00B00C57">
        <w:rPr>
          <w:rFonts w:ascii="Trebuchet MS" w:hAnsi="Trebuchet MS"/>
        </w:rPr>
        <w:t xml:space="preserve"> 8:00 a.m. every day when the general decision on involuntary reduction or interruption of consumption is in effect. The first day the measures of involuntary reduction or interruption of consumption become effective, the transmission system operator publishes the price of gas in the event of involuntary reduction or interruption of consumption no later than two hours after the competent authority</w:t>
      </w:r>
      <w:r w:rsidR="00080C19" w:rsidRPr="00B00C57">
        <w:rPr>
          <w:rFonts w:ascii="Trebuchet MS" w:hAnsi="Trebuchet MS"/>
        </w:rPr>
        <w:t xml:space="preserve"> issue</w:t>
      </w:r>
      <w:r w:rsidR="00080C19">
        <w:rPr>
          <w:rFonts w:ascii="Trebuchet MS" w:hAnsi="Trebuchet MS"/>
        </w:rPr>
        <w:t>s a</w:t>
      </w:r>
      <w:r w:rsidR="00080C19" w:rsidRPr="00B00C57">
        <w:rPr>
          <w:rFonts w:ascii="Trebuchet MS" w:hAnsi="Trebuchet MS"/>
        </w:rPr>
        <w:t xml:space="preserve"> general decision</w:t>
      </w:r>
      <w:r w:rsidRPr="00B00C57">
        <w:rPr>
          <w:rFonts w:ascii="Trebuchet MS" w:hAnsi="Trebuchet MS"/>
        </w:rPr>
        <w:t xml:space="preserve"> ordering the involuntary reduction or interruption of consumption.</w:t>
      </w:r>
    </w:p>
    <w:p w14:paraId="4A5B6084" w14:textId="77777777" w:rsidR="00D56CC8" w:rsidRPr="00B00C57" w:rsidRDefault="00D56CC8" w:rsidP="00D56CC8">
      <w:pPr>
        <w:spacing w:after="0" w:line="360" w:lineRule="auto"/>
        <w:jc w:val="both"/>
        <w:rPr>
          <w:rFonts w:ascii="Trebuchet MS" w:hAnsi="Trebuchet MS"/>
        </w:rPr>
      </w:pPr>
    </w:p>
    <w:p w14:paraId="2E927C66" w14:textId="325C4AA8" w:rsidR="00D56CC8" w:rsidRDefault="0082305C" w:rsidP="0082305C">
      <w:pPr>
        <w:spacing w:after="0" w:line="360" w:lineRule="auto"/>
        <w:jc w:val="both"/>
        <w:rPr>
          <w:rFonts w:ascii="Trebuchet MS" w:hAnsi="Trebuchet MS"/>
        </w:rPr>
      </w:pPr>
      <w:r w:rsidRPr="00B00C57">
        <w:rPr>
          <w:rFonts w:ascii="Trebuchet MS" w:hAnsi="Trebuchet MS"/>
        </w:rPr>
        <w:t xml:space="preserve">(3) The gas price calculation in the event of an involuntary reduction or interruption of gas consumption, when trading at trading points is </w:t>
      </w:r>
      <w:r w:rsidR="00080C19">
        <w:rPr>
          <w:rFonts w:ascii="Trebuchet MS" w:hAnsi="Trebuchet MS"/>
        </w:rPr>
        <w:t>interrupted</w:t>
      </w:r>
      <w:r w:rsidRPr="00B00C57">
        <w:rPr>
          <w:rFonts w:ascii="Trebuchet MS" w:hAnsi="Trebuchet MS"/>
        </w:rPr>
        <w:t>, shall be published by the transmission system operator on its website immediately after the</w:t>
      </w:r>
      <w:r w:rsidR="00080C19">
        <w:rPr>
          <w:rFonts w:ascii="Trebuchet MS" w:hAnsi="Trebuchet MS"/>
        </w:rPr>
        <w:t xml:space="preserve"> adoption of the</w:t>
      </w:r>
      <w:r w:rsidRPr="00B00C57">
        <w:rPr>
          <w:rFonts w:ascii="Trebuchet MS" w:hAnsi="Trebuchet MS"/>
        </w:rPr>
        <w:t xml:space="preserve"> decision </w:t>
      </w:r>
      <w:r w:rsidR="00080C19">
        <w:rPr>
          <w:rFonts w:ascii="Trebuchet MS" w:hAnsi="Trebuchet MS"/>
        </w:rPr>
        <w:t>by</w:t>
      </w:r>
      <w:r w:rsidRPr="00B00C57">
        <w:rPr>
          <w:rFonts w:ascii="Trebuchet MS" w:hAnsi="Trebuchet MS"/>
        </w:rPr>
        <w:t xml:space="preserve"> </w:t>
      </w:r>
      <w:r w:rsidRPr="00710212">
        <w:rPr>
          <w:rFonts w:ascii="Trebuchet MS" w:hAnsi="Trebuchet MS"/>
        </w:rPr>
        <w:t>the competent authority.</w:t>
      </w:r>
    </w:p>
    <w:p w14:paraId="74CEF1B4" w14:textId="77777777" w:rsidR="00CA4436" w:rsidRPr="00710212" w:rsidRDefault="00CA4436" w:rsidP="0082305C">
      <w:pPr>
        <w:spacing w:after="0" w:line="360" w:lineRule="auto"/>
        <w:jc w:val="both"/>
        <w:rPr>
          <w:rFonts w:ascii="Trebuchet MS" w:hAnsi="Trebuchet MS"/>
        </w:rPr>
      </w:pPr>
    </w:p>
    <w:p w14:paraId="0A8AE402" w14:textId="106D8CCC" w:rsidR="008B64FA" w:rsidRPr="00710212" w:rsidRDefault="008215EC" w:rsidP="008B64FA">
      <w:pPr>
        <w:pStyle w:val="Telobesedila"/>
        <w:shd w:val="clear" w:color="auto" w:fill="auto"/>
        <w:tabs>
          <w:tab w:val="left" w:pos="390"/>
        </w:tabs>
        <w:spacing w:after="0"/>
        <w:jc w:val="both"/>
      </w:pPr>
      <w:r w:rsidRPr="00710212">
        <w:t xml:space="preserve">(4) </w:t>
      </w:r>
      <w:r w:rsidR="008B64FA" w:rsidRPr="00710212">
        <w:t xml:space="preserve">Compensation shall be charged only to computed individual consumer groups only for crisis quantities of gas, which were on individual day at </w:t>
      </w:r>
      <w:r w:rsidR="00710212" w:rsidRPr="00710212">
        <w:t>involuntary</w:t>
      </w:r>
      <w:r w:rsidR="008B64FA" w:rsidRPr="00710212">
        <w:t xml:space="preserve"> reduction or interruption of gas </w:t>
      </w:r>
      <w:r w:rsidR="00474E49" w:rsidRPr="00710212">
        <w:lastRenderedPageBreak/>
        <w:t xml:space="preserve">consumption </w:t>
      </w:r>
      <w:r w:rsidR="008B64FA" w:rsidRPr="00710212">
        <w:t>released in system. These quantities are submitted to holders of balancing groups for individual days, when they have positive deviations in conformity with Article 125</w:t>
      </w:r>
      <w:r w:rsidR="00450C9A">
        <w:t>e</w:t>
      </w:r>
      <w:r w:rsidR="008B64FA" w:rsidRPr="00710212">
        <w:t xml:space="preserve"> of this Act. </w:t>
      </w:r>
    </w:p>
    <w:p w14:paraId="32F8B7B7" w14:textId="77777777" w:rsidR="009C7A35" w:rsidRPr="00B00C57" w:rsidRDefault="009C7A35" w:rsidP="006943A5">
      <w:pPr>
        <w:spacing w:after="0" w:line="360" w:lineRule="auto"/>
        <w:jc w:val="both"/>
        <w:rPr>
          <w:rFonts w:ascii="Trebuchet MS" w:hAnsi="Trebuchet MS"/>
        </w:rPr>
      </w:pPr>
    </w:p>
    <w:p w14:paraId="61CC5FDC" w14:textId="39A92681" w:rsidR="00264BB8" w:rsidRPr="00B00C57" w:rsidRDefault="00CC4FAD" w:rsidP="00264BB8">
      <w:pPr>
        <w:spacing w:after="0" w:line="360" w:lineRule="auto"/>
        <w:jc w:val="center"/>
        <w:rPr>
          <w:rFonts w:ascii="Trebuchet MS" w:hAnsi="Trebuchet MS"/>
        </w:rPr>
      </w:pPr>
      <w:r w:rsidRPr="00B00C57">
        <w:rPr>
          <w:rFonts w:ascii="Trebuchet MS" w:hAnsi="Trebuchet MS"/>
        </w:rPr>
        <w:t xml:space="preserve">2. Expense calculation </w:t>
      </w:r>
      <w:r w:rsidR="009C7A35">
        <w:rPr>
          <w:rFonts w:ascii="Trebuchet MS" w:hAnsi="Trebuchet MS"/>
        </w:rPr>
        <w:t>for</w:t>
      </w:r>
      <w:r w:rsidRPr="00B00C57">
        <w:rPr>
          <w:rFonts w:ascii="Trebuchet MS" w:hAnsi="Trebuchet MS"/>
        </w:rPr>
        <w:t xml:space="preserve"> daily deviations </w:t>
      </w:r>
      <w:r w:rsidR="009C7A35">
        <w:rPr>
          <w:rFonts w:ascii="Trebuchet MS" w:hAnsi="Trebuchet MS"/>
        </w:rPr>
        <w:t xml:space="preserve">balancing </w:t>
      </w:r>
      <w:r w:rsidRPr="00B00C57">
        <w:rPr>
          <w:rFonts w:ascii="Trebuchet MS" w:hAnsi="Trebuchet MS"/>
        </w:rPr>
        <w:t xml:space="preserve">during </w:t>
      </w:r>
      <w:r w:rsidR="009C7A35">
        <w:rPr>
          <w:rFonts w:ascii="Trebuchet MS" w:hAnsi="Trebuchet MS"/>
        </w:rPr>
        <w:t>a</w:t>
      </w:r>
      <w:r w:rsidRPr="00B00C57">
        <w:rPr>
          <w:rFonts w:ascii="Trebuchet MS" w:hAnsi="Trebuchet MS"/>
        </w:rPr>
        <w:t xml:space="preserve"> period of emergency and involuntary reduction or interruption of consumption. </w:t>
      </w:r>
    </w:p>
    <w:p w14:paraId="788660AC" w14:textId="77777777" w:rsidR="00845F1A" w:rsidRPr="00B00C57" w:rsidRDefault="00845F1A" w:rsidP="00264BB8">
      <w:pPr>
        <w:spacing w:after="0" w:line="360" w:lineRule="auto"/>
        <w:jc w:val="center"/>
        <w:rPr>
          <w:rFonts w:ascii="Trebuchet MS" w:hAnsi="Trebuchet MS"/>
          <w:b/>
        </w:rPr>
      </w:pPr>
    </w:p>
    <w:p w14:paraId="563799F3" w14:textId="77777777" w:rsidR="00062614" w:rsidRPr="00B00C57" w:rsidRDefault="001E7205" w:rsidP="00264BB8">
      <w:pPr>
        <w:spacing w:after="0" w:line="360" w:lineRule="auto"/>
        <w:jc w:val="center"/>
        <w:rPr>
          <w:rFonts w:ascii="Trebuchet MS" w:hAnsi="Trebuchet MS"/>
          <w:b/>
        </w:rPr>
      </w:pPr>
      <w:r w:rsidRPr="00B00C57">
        <w:rPr>
          <w:rFonts w:ascii="Trebuchet MS" w:hAnsi="Trebuchet MS"/>
          <w:b/>
        </w:rPr>
        <w:t>Article 125č</w:t>
      </w:r>
    </w:p>
    <w:p w14:paraId="2E19D5AC" w14:textId="77777777" w:rsidR="00264BB8" w:rsidRPr="00B00C57" w:rsidRDefault="00264BB8" w:rsidP="00264BB8">
      <w:pPr>
        <w:spacing w:after="0" w:line="360" w:lineRule="auto"/>
        <w:jc w:val="center"/>
        <w:rPr>
          <w:rFonts w:ascii="Trebuchet MS" w:hAnsi="Trebuchet MS"/>
          <w:b/>
        </w:rPr>
      </w:pPr>
      <w:r w:rsidRPr="00B00C57">
        <w:rPr>
          <w:rFonts w:ascii="Trebuchet MS" w:hAnsi="Trebuchet MS"/>
          <w:b/>
        </w:rPr>
        <w:t>(the emergence of the obligation to pay for the expenses of daily deviation during an emergency period and the implementation of an involuntary reduction or interruption of consumption)</w:t>
      </w:r>
    </w:p>
    <w:p w14:paraId="3026EB85" w14:textId="77777777" w:rsidR="00264BB8" w:rsidRPr="00B00C57" w:rsidRDefault="00264BB8" w:rsidP="00264BB8">
      <w:pPr>
        <w:spacing w:after="0" w:line="360" w:lineRule="auto"/>
        <w:jc w:val="both"/>
        <w:rPr>
          <w:rFonts w:ascii="Trebuchet MS" w:hAnsi="Trebuchet MS"/>
        </w:rPr>
      </w:pPr>
    </w:p>
    <w:p w14:paraId="60262475" w14:textId="221977D9" w:rsidR="00264BB8" w:rsidRDefault="00264BB8" w:rsidP="00264BB8">
      <w:pPr>
        <w:spacing w:after="0" w:line="360" w:lineRule="auto"/>
        <w:jc w:val="both"/>
        <w:rPr>
          <w:rFonts w:ascii="Trebuchet MS" w:hAnsi="Trebuchet MS"/>
        </w:rPr>
      </w:pPr>
      <w:r w:rsidRPr="00B00C57">
        <w:rPr>
          <w:rFonts w:ascii="Trebuchet MS" w:hAnsi="Trebuchet MS"/>
        </w:rPr>
        <w:t xml:space="preserve">(1) </w:t>
      </w:r>
      <w:r w:rsidR="006B4E37">
        <w:rPr>
          <w:rFonts w:ascii="Trebuchet MS" w:hAnsi="Trebuchet MS"/>
        </w:rPr>
        <w:t>The b</w:t>
      </w:r>
      <w:r w:rsidRPr="00B00C57">
        <w:rPr>
          <w:rFonts w:ascii="Trebuchet MS" w:hAnsi="Trebuchet MS"/>
        </w:rPr>
        <w:t>alancing grou</w:t>
      </w:r>
      <w:r w:rsidR="006B4E37">
        <w:rPr>
          <w:rFonts w:ascii="Trebuchet MS" w:hAnsi="Trebuchet MS"/>
        </w:rPr>
        <w:t>p holders</w:t>
      </w:r>
      <w:r w:rsidRPr="00B00C57">
        <w:rPr>
          <w:rFonts w:ascii="Trebuchet MS" w:hAnsi="Trebuchet MS"/>
        </w:rPr>
        <w:t xml:space="preserve"> who, </w:t>
      </w:r>
      <w:r w:rsidR="006B4E37" w:rsidRPr="00B00C57">
        <w:rPr>
          <w:rFonts w:ascii="Trebuchet MS" w:hAnsi="Trebuchet MS"/>
        </w:rPr>
        <w:t>at the end of the accounting day for the supply day “D” have an unbalanced position of their balancing group</w:t>
      </w:r>
      <w:r w:rsidR="006B4E37">
        <w:rPr>
          <w:rFonts w:ascii="Trebuchet MS" w:hAnsi="Trebuchet MS"/>
        </w:rPr>
        <w:t xml:space="preserve"> </w:t>
      </w:r>
      <w:r w:rsidRPr="00B00C57">
        <w:rPr>
          <w:rFonts w:ascii="Trebuchet MS" w:hAnsi="Trebuchet MS"/>
        </w:rPr>
        <w:t xml:space="preserve">during </w:t>
      </w:r>
      <w:r w:rsidR="006B4E37">
        <w:rPr>
          <w:rFonts w:ascii="Trebuchet MS" w:hAnsi="Trebuchet MS"/>
        </w:rPr>
        <w:t>an</w:t>
      </w:r>
      <w:r w:rsidRPr="00B00C57">
        <w:rPr>
          <w:rFonts w:ascii="Trebuchet MS" w:hAnsi="Trebuchet MS"/>
        </w:rPr>
        <w:t xml:space="preserve"> emergency period and implementation of involuntary reduction or interruption of consumption, are obliged to pay the amount of negative daily deviations to the transmission system operator in accordance to the emergency gas price for negative deviations, or for the determined amount of positive daily deviations, are entitled to payment or </w:t>
      </w:r>
      <w:r w:rsidR="006B4E37">
        <w:rPr>
          <w:rFonts w:ascii="Trebuchet MS" w:hAnsi="Trebuchet MS"/>
        </w:rPr>
        <w:t xml:space="preserve">to </w:t>
      </w:r>
      <w:r w:rsidRPr="00B00C57">
        <w:rPr>
          <w:rFonts w:ascii="Trebuchet MS" w:hAnsi="Trebuchet MS"/>
        </w:rPr>
        <w:t>receive credit at the emergency gas price for positive deviations.</w:t>
      </w:r>
    </w:p>
    <w:p w14:paraId="461794E0" w14:textId="77777777" w:rsidR="003513F7" w:rsidRPr="00B00C57" w:rsidRDefault="003513F7" w:rsidP="00264BB8">
      <w:pPr>
        <w:spacing w:after="0" w:line="360" w:lineRule="auto"/>
        <w:jc w:val="both"/>
        <w:rPr>
          <w:rFonts w:ascii="Trebuchet MS" w:hAnsi="Trebuchet MS"/>
        </w:rPr>
      </w:pPr>
    </w:p>
    <w:p w14:paraId="7BA2EF36" w14:textId="614E9CCC" w:rsidR="00264BB8" w:rsidRDefault="00264BB8" w:rsidP="00264BB8">
      <w:pPr>
        <w:spacing w:after="0" w:line="360" w:lineRule="auto"/>
        <w:jc w:val="both"/>
        <w:rPr>
          <w:rFonts w:ascii="Trebuchet MS" w:hAnsi="Trebuchet MS"/>
        </w:rPr>
      </w:pPr>
      <w:r w:rsidRPr="00B00C57">
        <w:rPr>
          <w:rFonts w:ascii="Trebuchet MS" w:hAnsi="Trebuchet MS"/>
        </w:rPr>
        <w:t>(2) Quantitative deviations of the in</w:t>
      </w:r>
      <w:r w:rsidR="00302D6E">
        <w:rPr>
          <w:rFonts w:ascii="Trebuchet MS" w:hAnsi="Trebuchet MS"/>
        </w:rPr>
        <w:t>take</w:t>
      </w:r>
      <w:r w:rsidRPr="00B00C57">
        <w:rPr>
          <w:rFonts w:ascii="Trebuchet MS" w:hAnsi="Trebuchet MS"/>
        </w:rPr>
        <w:t xml:space="preserve"> and off-take of gas for each </w:t>
      </w:r>
      <w:r w:rsidR="00450C9A">
        <w:rPr>
          <w:rFonts w:ascii="Trebuchet MS" w:hAnsi="Trebuchet MS"/>
        </w:rPr>
        <w:t>balancing</w:t>
      </w:r>
      <w:r w:rsidR="00450C9A" w:rsidRPr="00B00C57">
        <w:rPr>
          <w:rFonts w:ascii="Trebuchet MS" w:hAnsi="Trebuchet MS"/>
        </w:rPr>
        <w:t xml:space="preserve"> </w:t>
      </w:r>
      <w:r w:rsidRPr="00B00C57">
        <w:rPr>
          <w:rFonts w:ascii="Trebuchet MS" w:hAnsi="Trebuchet MS"/>
        </w:rPr>
        <w:t xml:space="preserve">group, even during the period of emergency and implementation of involuntary reduction or interruption of consumption, </w:t>
      </w:r>
      <w:r w:rsidR="00302D6E">
        <w:rPr>
          <w:rFonts w:ascii="Trebuchet MS" w:hAnsi="Trebuchet MS"/>
        </w:rPr>
        <w:t>shall be</w:t>
      </w:r>
      <w:r w:rsidRPr="00B00C57">
        <w:rPr>
          <w:rFonts w:ascii="Trebuchet MS" w:hAnsi="Trebuchet MS"/>
        </w:rPr>
        <w:t xml:space="preserve"> determined based o</w:t>
      </w:r>
      <w:r w:rsidR="00302D6E">
        <w:rPr>
          <w:rFonts w:ascii="Trebuchet MS" w:hAnsi="Trebuchet MS"/>
        </w:rPr>
        <w:t>n</w:t>
      </w:r>
      <w:r w:rsidRPr="00B00C57">
        <w:rPr>
          <w:rFonts w:ascii="Trebuchet MS" w:hAnsi="Trebuchet MS"/>
        </w:rPr>
        <w:t xml:space="preserve"> the difference between the amounts received at the </w:t>
      </w:r>
      <w:r w:rsidR="00302D6E">
        <w:rPr>
          <w:rFonts w:ascii="Trebuchet MS" w:hAnsi="Trebuchet MS"/>
        </w:rPr>
        <w:t>intake</w:t>
      </w:r>
      <w:r w:rsidRPr="00B00C57">
        <w:rPr>
          <w:rFonts w:ascii="Trebuchet MS" w:hAnsi="Trebuchet MS"/>
        </w:rPr>
        <w:t xml:space="preserve"> points and the off-take amounts at the </w:t>
      </w:r>
      <w:r w:rsidR="00302D6E">
        <w:rPr>
          <w:rFonts w:ascii="Trebuchet MS" w:hAnsi="Trebuchet MS"/>
        </w:rPr>
        <w:t>off-take</w:t>
      </w:r>
      <w:r w:rsidRPr="00B00C57">
        <w:rPr>
          <w:rFonts w:ascii="Trebuchet MS" w:hAnsi="Trebuchet MS"/>
        </w:rPr>
        <w:t xml:space="preserve"> points, which are included in this </w:t>
      </w:r>
      <w:r w:rsidR="00450C9A" w:rsidRPr="00B00C57">
        <w:rPr>
          <w:rFonts w:ascii="Trebuchet MS" w:hAnsi="Trebuchet MS"/>
        </w:rPr>
        <w:t>balanc</w:t>
      </w:r>
      <w:r w:rsidR="00450C9A">
        <w:rPr>
          <w:rFonts w:ascii="Trebuchet MS" w:hAnsi="Trebuchet MS"/>
        </w:rPr>
        <w:t>ing</w:t>
      </w:r>
      <w:r w:rsidRPr="00B00C57">
        <w:rPr>
          <w:rFonts w:ascii="Trebuchet MS" w:hAnsi="Trebuchet MS"/>
        </w:rPr>
        <w:t xml:space="preserve"> group.</w:t>
      </w:r>
    </w:p>
    <w:p w14:paraId="1FE23745" w14:textId="77777777" w:rsidR="0093690F" w:rsidRPr="00B00C57" w:rsidRDefault="0093690F" w:rsidP="00264BB8">
      <w:pPr>
        <w:spacing w:after="0" w:line="360" w:lineRule="auto"/>
        <w:jc w:val="both"/>
        <w:rPr>
          <w:rFonts w:ascii="Trebuchet MS" w:hAnsi="Trebuchet MS"/>
        </w:rPr>
      </w:pPr>
    </w:p>
    <w:p w14:paraId="439D1512" w14:textId="4F627F04"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(3) The amount of the daily deviation </w:t>
      </w:r>
      <w:r w:rsidR="00302D6E">
        <w:rPr>
          <w:rFonts w:ascii="Trebuchet MS" w:hAnsi="Trebuchet MS"/>
        </w:rPr>
        <w:t>that shall be</w:t>
      </w:r>
      <w:r w:rsidRPr="00B00C57">
        <w:rPr>
          <w:rFonts w:ascii="Trebuchet MS" w:hAnsi="Trebuchet MS"/>
        </w:rPr>
        <w:t xml:space="preserve"> paid</w:t>
      </w:r>
      <w:r w:rsidR="00302D6E">
        <w:rPr>
          <w:rFonts w:ascii="Trebuchet MS" w:hAnsi="Trebuchet MS"/>
        </w:rPr>
        <w:t>,</w:t>
      </w:r>
      <w:r w:rsidRPr="00B00C57">
        <w:rPr>
          <w:rFonts w:ascii="Trebuchet MS" w:hAnsi="Trebuchet MS"/>
        </w:rPr>
        <w:t xml:space="preserve"> or to which the holder of 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 xml:space="preserve">group is entitled </w:t>
      </w:r>
      <w:r w:rsidR="00302D6E">
        <w:rPr>
          <w:rFonts w:ascii="Trebuchet MS" w:hAnsi="Trebuchet MS"/>
        </w:rPr>
        <w:t xml:space="preserve">to, </w:t>
      </w:r>
      <w:r w:rsidRPr="00B00C57">
        <w:rPr>
          <w:rFonts w:ascii="Trebuchet MS" w:hAnsi="Trebuchet MS"/>
        </w:rPr>
        <w:t xml:space="preserve">shall be calculated by the transmission system operator by multiplying the amount of the daily deviation identified for each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by the applicable price for the daily deviation expenses of emergency gas determined pursuant to Article 125d of this Act.</w:t>
      </w:r>
    </w:p>
    <w:p w14:paraId="7C3E2C67" w14:textId="77777777" w:rsidR="00264BB8" w:rsidRPr="00B00C57" w:rsidRDefault="00264BB8" w:rsidP="00264BB8">
      <w:pPr>
        <w:spacing w:after="0" w:line="360" w:lineRule="auto"/>
        <w:jc w:val="both"/>
        <w:rPr>
          <w:rFonts w:ascii="Trebuchet MS" w:hAnsi="Trebuchet MS"/>
        </w:rPr>
      </w:pPr>
    </w:p>
    <w:p w14:paraId="783A5597" w14:textId="77777777" w:rsidR="00062614" w:rsidRPr="00B00C57" w:rsidRDefault="00533FEF" w:rsidP="00C312D0">
      <w:pPr>
        <w:spacing w:after="0" w:line="360" w:lineRule="auto"/>
        <w:jc w:val="center"/>
        <w:rPr>
          <w:rFonts w:ascii="Trebuchet MS" w:hAnsi="Trebuchet MS"/>
          <w:b/>
        </w:rPr>
      </w:pPr>
      <w:r w:rsidRPr="00B00C57">
        <w:rPr>
          <w:rFonts w:ascii="Trebuchet MS" w:hAnsi="Trebuchet MS"/>
          <w:b/>
        </w:rPr>
        <w:t>Article 125d</w:t>
      </w:r>
    </w:p>
    <w:p w14:paraId="70F26A87" w14:textId="77777777" w:rsidR="00264BB8" w:rsidRPr="00B00C57" w:rsidRDefault="00264BB8" w:rsidP="00C312D0">
      <w:pPr>
        <w:spacing w:after="0" w:line="360" w:lineRule="auto"/>
        <w:jc w:val="center"/>
        <w:rPr>
          <w:rFonts w:ascii="Trebuchet MS" w:hAnsi="Trebuchet MS"/>
          <w:b/>
        </w:rPr>
      </w:pPr>
      <w:r w:rsidRPr="00B00C57">
        <w:rPr>
          <w:rFonts w:ascii="Trebuchet MS" w:hAnsi="Trebuchet MS"/>
          <w:b/>
        </w:rPr>
        <w:t>(the methodology for determining the valid price for calculating expenses of daily deviation during an emergency period and the implementation of an involuntary reduction or interruption of consumption)</w:t>
      </w:r>
    </w:p>
    <w:p w14:paraId="1EEDB3CF" w14:textId="77777777" w:rsidR="00264BB8" w:rsidRPr="00B00C57" w:rsidRDefault="00264BB8" w:rsidP="00264BB8">
      <w:pPr>
        <w:spacing w:after="0" w:line="360" w:lineRule="auto"/>
        <w:jc w:val="both"/>
        <w:rPr>
          <w:rFonts w:ascii="Trebuchet MS" w:hAnsi="Trebuchet MS"/>
        </w:rPr>
      </w:pPr>
    </w:p>
    <w:p w14:paraId="2017BBEE" w14:textId="05D2F81C" w:rsidR="00264BB8" w:rsidRPr="00B00C57" w:rsidRDefault="00DF6EB3" w:rsidP="00DF6EB3">
      <w:pPr>
        <w:spacing w:after="0" w:line="360" w:lineRule="auto"/>
        <w:jc w:val="both"/>
        <w:rPr>
          <w:rFonts w:ascii="Trebuchet MS" w:hAnsi="Trebuchet MS"/>
        </w:rPr>
      </w:pPr>
      <w:r w:rsidRPr="00B00C57">
        <w:rPr>
          <w:rFonts w:ascii="Trebuchet MS" w:hAnsi="Trebuchet MS"/>
        </w:rPr>
        <w:t>1) The valid price at which the transmission system operator calculates liabilities for daily deviation expenses, shall be determined as the emergency gas price.</w:t>
      </w:r>
    </w:p>
    <w:p w14:paraId="499167FC" w14:textId="77777777" w:rsidR="00761446" w:rsidRPr="00710212" w:rsidRDefault="00761446" w:rsidP="00761446">
      <w:pPr>
        <w:spacing w:after="0" w:line="360" w:lineRule="auto"/>
        <w:ind w:left="360"/>
        <w:jc w:val="both"/>
        <w:rPr>
          <w:rFonts w:ascii="Trebuchet MS" w:hAnsi="Trebuchet MS"/>
        </w:rPr>
      </w:pPr>
    </w:p>
    <w:p w14:paraId="6A4F162C" w14:textId="539284D9" w:rsidR="00264BB8" w:rsidRPr="00710212" w:rsidRDefault="00264BB8" w:rsidP="00761446">
      <w:pPr>
        <w:spacing w:after="0" w:line="360" w:lineRule="auto"/>
        <w:jc w:val="both"/>
        <w:rPr>
          <w:rFonts w:ascii="Trebuchet MS" w:hAnsi="Trebuchet MS"/>
        </w:rPr>
      </w:pPr>
      <w:r w:rsidRPr="00710212">
        <w:rPr>
          <w:rFonts w:ascii="Trebuchet MS" w:hAnsi="Trebuchet MS"/>
        </w:rPr>
        <w:t xml:space="preserve">(2) </w:t>
      </w:r>
      <w:r w:rsidR="0037017B" w:rsidRPr="00710212">
        <w:rPr>
          <w:rFonts w:ascii="Trebuchet MS" w:hAnsi="Trebuchet MS"/>
        </w:rPr>
        <w:t xml:space="preserve">The price of crisis gas at involuntary reduction or interruption of consumption is determined for each computation consumption day pursuant to Act on methodology for computation of gas price at involuntary reduction or </w:t>
      </w:r>
      <w:r w:rsidR="00356B0F">
        <w:rPr>
          <w:rFonts w:ascii="Trebuchet MS" w:hAnsi="Trebuchet MS"/>
        </w:rPr>
        <w:t>interruption of gas consumption</w:t>
      </w:r>
      <w:r w:rsidR="0037017B" w:rsidRPr="00710212">
        <w:rPr>
          <w:rFonts w:ascii="Trebuchet MS" w:hAnsi="Trebuchet MS"/>
        </w:rPr>
        <w:t xml:space="preserve"> </w:t>
      </w:r>
      <w:r w:rsidRPr="00710212">
        <w:rPr>
          <w:rFonts w:ascii="Trebuchet MS" w:hAnsi="Trebuchet MS"/>
        </w:rPr>
        <w:t xml:space="preserve">and the Act on the methodology for calculating compensation in the event of an involuntary reduction or interruption of </w:t>
      </w:r>
      <w:r w:rsidR="00302D6E" w:rsidRPr="00710212">
        <w:rPr>
          <w:rFonts w:ascii="Trebuchet MS" w:hAnsi="Trebuchet MS"/>
        </w:rPr>
        <w:t>consumption</w:t>
      </w:r>
      <w:r w:rsidRPr="00710212">
        <w:rPr>
          <w:rFonts w:ascii="Trebuchet MS" w:hAnsi="Trebuchet MS"/>
        </w:rPr>
        <w:t>.</w:t>
      </w:r>
    </w:p>
    <w:p w14:paraId="20BFED56" w14:textId="77777777" w:rsidR="00264BB8" w:rsidRPr="00710212" w:rsidRDefault="00264BB8" w:rsidP="00264BB8">
      <w:pPr>
        <w:spacing w:after="0" w:line="360" w:lineRule="auto"/>
        <w:jc w:val="both"/>
        <w:rPr>
          <w:rFonts w:ascii="Trebuchet MS" w:hAnsi="Trebuchet MS"/>
        </w:rPr>
      </w:pPr>
    </w:p>
    <w:p w14:paraId="7E00B689" w14:textId="77777777" w:rsidR="00062614" w:rsidRPr="00B00C57" w:rsidRDefault="00533FEF" w:rsidP="00991FBC">
      <w:pPr>
        <w:spacing w:after="0" w:line="360" w:lineRule="auto"/>
        <w:jc w:val="center"/>
        <w:rPr>
          <w:rFonts w:ascii="Trebuchet MS" w:hAnsi="Trebuchet MS"/>
          <w:b/>
        </w:rPr>
      </w:pPr>
      <w:r w:rsidRPr="00B00C57">
        <w:rPr>
          <w:rFonts w:ascii="Trebuchet MS" w:hAnsi="Trebuchet MS"/>
          <w:b/>
        </w:rPr>
        <w:t>Article 125e</w:t>
      </w:r>
    </w:p>
    <w:p w14:paraId="7C67973F" w14:textId="4F308FEA" w:rsidR="00264BB8" w:rsidRPr="00B00C57" w:rsidRDefault="00264BB8" w:rsidP="00991FBC">
      <w:pPr>
        <w:spacing w:after="0" w:line="360" w:lineRule="auto"/>
        <w:jc w:val="center"/>
        <w:rPr>
          <w:rFonts w:ascii="Trebuchet MS" w:hAnsi="Trebuchet MS"/>
          <w:b/>
        </w:rPr>
      </w:pPr>
      <w:r w:rsidRPr="00B00C57">
        <w:rPr>
          <w:rFonts w:ascii="Trebuchet MS" w:hAnsi="Trebuchet MS"/>
          <w:b/>
        </w:rPr>
        <w:t xml:space="preserve">(monitoring of quantitative deviations during emergency </w:t>
      </w:r>
      <w:r w:rsidR="005C35E4">
        <w:rPr>
          <w:rFonts w:ascii="Trebuchet MS" w:hAnsi="Trebuchet MS"/>
          <w:b/>
        </w:rPr>
        <w:t>period</w:t>
      </w:r>
      <w:r w:rsidRPr="00B00C57">
        <w:rPr>
          <w:rFonts w:ascii="Trebuchet MS" w:hAnsi="Trebuchet MS"/>
          <w:b/>
        </w:rPr>
        <w:t xml:space="preserve"> and involuntary reduction or interruption of consumption)</w:t>
      </w:r>
    </w:p>
    <w:p w14:paraId="2D223CA8" w14:textId="77777777" w:rsidR="00584F57" w:rsidRPr="00B00C57" w:rsidRDefault="00584F57" w:rsidP="00991FBC">
      <w:pPr>
        <w:spacing w:after="0" w:line="360" w:lineRule="auto"/>
        <w:jc w:val="center"/>
        <w:rPr>
          <w:rFonts w:ascii="Trebuchet MS" w:hAnsi="Trebuchet MS"/>
          <w:b/>
        </w:rPr>
      </w:pPr>
    </w:p>
    <w:p w14:paraId="157DBABF" w14:textId="10AF9339"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(1) Upon conclusion of the accounting day for the </w:t>
      </w:r>
      <w:r w:rsidR="00DD0C9E">
        <w:rPr>
          <w:rFonts w:ascii="Trebuchet MS" w:hAnsi="Trebuchet MS"/>
        </w:rPr>
        <w:t>supply</w:t>
      </w:r>
      <w:r w:rsidRPr="00B00C57">
        <w:rPr>
          <w:rFonts w:ascii="Trebuchet MS" w:hAnsi="Trebuchet MS"/>
        </w:rPr>
        <w:t xml:space="preserve"> day "D", the transmission system operator shall determine and by 10:00 a.m. on the day "D+1" provide 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holders with temporary information, as defined in the first paragraph of Article 112.</w:t>
      </w:r>
    </w:p>
    <w:p w14:paraId="1371F054" w14:textId="77777777" w:rsidR="0098350E" w:rsidRPr="00B00C57" w:rsidRDefault="0098350E" w:rsidP="0098350E">
      <w:pPr>
        <w:pStyle w:val="Odstavekseznama"/>
        <w:spacing w:after="0" w:line="360" w:lineRule="auto"/>
        <w:jc w:val="both"/>
        <w:rPr>
          <w:rFonts w:ascii="Trebuchet MS" w:hAnsi="Trebuchet MS"/>
        </w:rPr>
      </w:pPr>
    </w:p>
    <w:p w14:paraId="151D902C" w14:textId="3AAFB239" w:rsidR="00264BB8" w:rsidRPr="00B00C57" w:rsidRDefault="00264BB8" w:rsidP="00264BB8">
      <w:pPr>
        <w:spacing w:after="0" w:line="360" w:lineRule="auto"/>
        <w:jc w:val="both"/>
        <w:rPr>
          <w:rFonts w:ascii="Trebuchet MS" w:hAnsi="Trebuchet MS"/>
        </w:rPr>
      </w:pPr>
      <w:r w:rsidRPr="00B00C57">
        <w:rPr>
          <w:rFonts w:ascii="Trebuchet MS" w:hAnsi="Trebuchet MS"/>
        </w:rPr>
        <w:t>(2) Upon conclusion of the month "M", the transmission system operator shall determine and, within 10 working days</w:t>
      </w:r>
      <w:r w:rsidR="00320A6F">
        <w:rPr>
          <w:rFonts w:ascii="Trebuchet MS" w:hAnsi="Trebuchet MS"/>
        </w:rPr>
        <w:t xml:space="preserve"> from</w:t>
      </w:r>
      <w:r w:rsidRPr="00B00C57">
        <w:rPr>
          <w:rFonts w:ascii="Trebuchet MS" w:hAnsi="Trebuchet MS"/>
        </w:rPr>
        <w:t xml:space="preserve"> the conclusion of the month "M", provide 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holders with separate data, as defined in the second paragraph of Article 112, for the days when normal operation was enabled, and separately for the days when the decision of the competent authority declared the state of involuntary measures to reduce or interrupt consumption.</w:t>
      </w:r>
    </w:p>
    <w:p w14:paraId="2A30B0AB" w14:textId="77777777" w:rsidR="00991FBC" w:rsidRPr="00B00C57" w:rsidRDefault="00991FBC" w:rsidP="00264BB8">
      <w:pPr>
        <w:spacing w:after="0" w:line="360" w:lineRule="auto"/>
        <w:jc w:val="both"/>
        <w:rPr>
          <w:rFonts w:ascii="Trebuchet MS" w:hAnsi="Trebuchet MS"/>
        </w:rPr>
      </w:pPr>
    </w:p>
    <w:p w14:paraId="28F64AF1" w14:textId="0154F73F" w:rsidR="0098350E" w:rsidRPr="00B00C57" w:rsidRDefault="0098350E" w:rsidP="0098350E">
      <w:pPr>
        <w:spacing w:after="0" w:line="360" w:lineRule="auto"/>
        <w:jc w:val="both"/>
        <w:rPr>
          <w:rFonts w:ascii="Trebuchet MS" w:hAnsi="Trebuchet MS"/>
        </w:rPr>
      </w:pPr>
      <w:r w:rsidRPr="00B00C57">
        <w:rPr>
          <w:rFonts w:ascii="Trebuchet MS" w:hAnsi="Trebuchet MS"/>
        </w:rPr>
        <w:t>(3) Within two working days after receiving the received data from the previous paragraph, or no later than on the 12</w:t>
      </w:r>
      <w:r w:rsidRPr="00320A6F">
        <w:rPr>
          <w:rFonts w:ascii="Trebuchet MS" w:hAnsi="Trebuchet MS"/>
          <w:vertAlign w:val="superscript"/>
        </w:rPr>
        <w:t>th</w:t>
      </w:r>
      <w:r w:rsidRPr="00B00C57">
        <w:rPr>
          <w:rFonts w:ascii="Trebuchet MS" w:hAnsi="Trebuchet MS"/>
        </w:rPr>
        <w:t xml:space="preserve"> working day </w:t>
      </w:r>
      <w:r w:rsidR="00320A6F">
        <w:rPr>
          <w:rFonts w:ascii="Trebuchet MS" w:hAnsi="Trebuchet MS"/>
        </w:rPr>
        <w:t>following</w:t>
      </w:r>
      <w:r w:rsidRPr="00B00C57">
        <w:rPr>
          <w:rFonts w:ascii="Trebuchet MS" w:hAnsi="Trebuchet MS"/>
        </w:rPr>
        <w:t xml:space="preserve"> the conclusion of month "M"</w:t>
      </w:r>
      <w:r w:rsidR="00320A6F">
        <w:rPr>
          <w:rFonts w:ascii="Trebuchet MS" w:hAnsi="Trebuchet MS"/>
        </w:rPr>
        <w:t xml:space="preserve">, </w:t>
      </w:r>
      <w:r w:rsidRPr="00B00C57">
        <w:rPr>
          <w:rFonts w:ascii="Trebuchet MS" w:hAnsi="Trebuchet MS"/>
        </w:rPr>
        <w:t xml:space="preserve">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 xml:space="preserve">groups holders with positive deviations are obliged to submit to the transmission system operator the distribution of quantities by groups of consumers in accordance with the Act on the methodology for calculating compensation in the event of an involuntary reduction or interruption of consumption among business consumers, industrial consumers and power plants, separately for each day of imbalance in the </w:t>
      </w:r>
      <w:r w:rsidR="00320A6F">
        <w:rPr>
          <w:rFonts w:ascii="Trebuchet MS" w:hAnsi="Trebuchet MS"/>
        </w:rPr>
        <w:t xml:space="preserve">emergency </w:t>
      </w:r>
      <w:r w:rsidRPr="00B00C57">
        <w:rPr>
          <w:rFonts w:ascii="Trebuchet MS" w:hAnsi="Trebuchet MS"/>
        </w:rPr>
        <w:t>period and involuntary reduction or interruption of consumption.</w:t>
      </w:r>
    </w:p>
    <w:p w14:paraId="0BA5C995" w14:textId="77777777" w:rsidR="0098350E" w:rsidRPr="00B00C57" w:rsidRDefault="0098350E" w:rsidP="0098350E">
      <w:pPr>
        <w:spacing w:after="0" w:line="360" w:lineRule="auto"/>
        <w:jc w:val="both"/>
        <w:rPr>
          <w:rFonts w:ascii="Trebuchet MS" w:hAnsi="Trebuchet MS"/>
        </w:rPr>
      </w:pPr>
    </w:p>
    <w:p w14:paraId="72331E49" w14:textId="339DEAC1" w:rsidR="008257F3" w:rsidRPr="00B00C57" w:rsidRDefault="0098350E" w:rsidP="00264BB8">
      <w:pPr>
        <w:spacing w:after="0" w:line="360" w:lineRule="auto"/>
        <w:jc w:val="both"/>
        <w:rPr>
          <w:rFonts w:ascii="Trebuchet MS" w:hAnsi="Trebuchet MS"/>
        </w:rPr>
      </w:pPr>
      <w:r w:rsidRPr="00B00C57">
        <w:rPr>
          <w:rFonts w:ascii="Trebuchet MS" w:hAnsi="Trebuchet MS"/>
        </w:rPr>
        <w:t xml:space="preserve">(4) In case 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holders fail to provide the distribution of the quantities referred to in the third paragraph of this Article, those quantities shall be presumed to have been intended for consumers eligible for the lowest applicable compensation published on the Agency's website.</w:t>
      </w:r>
    </w:p>
    <w:p w14:paraId="2E1DC976" w14:textId="77777777" w:rsidR="008257F3" w:rsidRPr="00B00C57" w:rsidRDefault="008257F3" w:rsidP="00264BB8">
      <w:pPr>
        <w:spacing w:after="0" w:line="360" w:lineRule="auto"/>
        <w:jc w:val="both"/>
        <w:rPr>
          <w:rFonts w:ascii="Trebuchet MS" w:hAnsi="Trebuchet MS"/>
        </w:rPr>
      </w:pPr>
    </w:p>
    <w:p w14:paraId="25264239" w14:textId="13698BEA" w:rsidR="0085018D" w:rsidRPr="00B00C57" w:rsidRDefault="008257F3" w:rsidP="00264BB8">
      <w:pPr>
        <w:spacing w:after="0" w:line="360" w:lineRule="auto"/>
        <w:jc w:val="both"/>
        <w:rPr>
          <w:rFonts w:ascii="Trebuchet MS" w:hAnsi="Trebuchet MS"/>
        </w:rPr>
      </w:pPr>
      <w:r w:rsidRPr="00B00C57">
        <w:rPr>
          <w:rFonts w:ascii="Trebuchet MS" w:hAnsi="Trebuchet MS"/>
        </w:rPr>
        <w:t>(5) It shall be considered that the findings and measurements realised and reported on the 14</w:t>
      </w:r>
      <w:r w:rsidRPr="002F0EC4">
        <w:rPr>
          <w:rFonts w:ascii="Trebuchet MS" w:hAnsi="Trebuchet MS"/>
          <w:vertAlign w:val="superscript"/>
        </w:rPr>
        <w:t>th</w:t>
      </w:r>
      <w:r w:rsidRPr="00B00C57">
        <w:rPr>
          <w:rFonts w:ascii="Trebuchet MS" w:hAnsi="Trebuchet MS"/>
        </w:rPr>
        <w:t xml:space="preserve"> working day upon the conclusion of month "M" </w:t>
      </w:r>
      <w:r w:rsidR="000F0B76">
        <w:rPr>
          <w:rFonts w:ascii="Trebuchet MS" w:hAnsi="Trebuchet MS"/>
        </w:rPr>
        <w:t>are</w:t>
      </w:r>
      <w:r w:rsidRPr="00B00C57">
        <w:rPr>
          <w:rFonts w:ascii="Trebuchet MS" w:hAnsi="Trebuchet MS"/>
        </w:rPr>
        <w:t xml:space="preserve"> final and shall be used as final for each </w:t>
      </w:r>
      <w:r w:rsidRPr="00B00C57">
        <w:rPr>
          <w:rFonts w:ascii="Trebuchet MS" w:hAnsi="Trebuchet MS"/>
        </w:rPr>
        <w:lastRenderedPageBreak/>
        <w:t>calculation of gas transmission during the emergency</w:t>
      </w:r>
      <w:r w:rsidR="000F0B76">
        <w:rPr>
          <w:rFonts w:ascii="Trebuchet MS" w:hAnsi="Trebuchet MS"/>
        </w:rPr>
        <w:t xml:space="preserve"> period</w:t>
      </w:r>
      <w:r w:rsidRPr="00B00C57">
        <w:rPr>
          <w:rFonts w:ascii="Trebuchet MS" w:hAnsi="Trebuchet MS"/>
        </w:rPr>
        <w:t xml:space="preserve"> and implementation of involuntary reduction or interruption of consumption.</w:t>
      </w:r>
    </w:p>
    <w:p w14:paraId="47C7551B" w14:textId="77777777" w:rsidR="00062614" w:rsidRPr="00B00C57" w:rsidRDefault="00533FEF" w:rsidP="00C312D0">
      <w:pPr>
        <w:spacing w:after="0" w:line="360" w:lineRule="auto"/>
        <w:jc w:val="center"/>
        <w:rPr>
          <w:rFonts w:ascii="Trebuchet MS" w:hAnsi="Trebuchet MS"/>
          <w:b/>
        </w:rPr>
      </w:pPr>
      <w:r w:rsidRPr="00B00C57">
        <w:rPr>
          <w:rFonts w:ascii="Trebuchet MS" w:hAnsi="Trebuchet MS"/>
          <w:b/>
        </w:rPr>
        <w:t>Article 125f</w:t>
      </w:r>
    </w:p>
    <w:p w14:paraId="4518C2D4" w14:textId="7FD231D3" w:rsidR="00264BB8" w:rsidRPr="00B00C57" w:rsidRDefault="00264BB8" w:rsidP="00C312D0">
      <w:pPr>
        <w:spacing w:after="0" w:line="360" w:lineRule="auto"/>
        <w:jc w:val="center"/>
        <w:rPr>
          <w:rFonts w:ascii="Trebuchet MS" w:hAnsi="Trebuchet MS"/>
          <w:b/>
        </w:rPr>
      </w:pPr>
      <w:r w:rsidRPr="00B00C57">
        <w:rPr>
          <w:rFonts w:ascii="Trebuchet MS" w:hAnsi="Trebuchet MS"/>
          <w:b/>
        </w:rPr>
        <w:t xml:space="preserve">(method </w:t>
      </w:r>
      <w:r w:rsidR="005B1F84">
        <w:rPr>
          <w:rFonts w:ascii="Trebuchet MS" w:hAnsi="Trebuchet MS"/>
          <w:b/>
        </w:rPr>
        <w:t>for</w:t>
      </w:r>
      <w:r w:rsidRPr="00B00C57">
        <w:rPr>
          <w:rFonts w:ascii="Trebuchet MS" w:hAnsi="Trebuchet MS"/>
          <w:b/>
        </w:rPr>
        <w:t xml:space="preserve"> calculating expenses of daily deviation in the event of declared emergency and implementation of involuntary reduction or interruption of consumption)</w:t>
      </w:r>
    </w:p>
    <w:p w14:paraId="61F70692" w14:textId="77777777" w:rsidR="00264BB8" w:rsidRPr="00B00C57" w:rsidRDefault="00264BB8" w:rsidP="00264BB8">
      <w:pPr>
        <w:spacing w:after="0" w:line="360" w:lineRule="auto"/>
        <w:jc w:val="both"/>
        <w:rPr>
          <w:rFonts w:ascii="Trebuchet MS" w:hAnsi="Trebuchet MS"/>
        </w:rPr>
      </w:pPr>
    </w:p>
    <w:p w14:paraId="5CC3FAC9" w14:textId="340D82C8" w:rsidR="00264BB8" w:rsidRPr="00B00C57" w:rsidRDefault="00264BB8" w:rsidP="00264BB8">
      <w:pPr>
        <w:spacing w:after="0" w:line="360" w:lineRule="auto"/>
        <w:jc w:val="both"/>
        <w:rPr>
          <w:rFonts w:ascii="Trebuchet MS" w:hAnsi="Trebuchet MS"/>
        </w:rPr>
      </w:pPr>
      <w:r w:rsidRPr="00B00C57">
        <w:rPr>
          <w:rFonts w:ascii="Trebuchet MS" w:hAnsi="Trebuchet MS"/>
        </w:rPr>
        <w:t>(1) The expenses of daily deviations calculated in accordance with this Act during the period of emergency and implementation of involuntary reduction or interruption of consumption shall be applied as follows:</w:t>
      </w:r>
    </w:p>
    <w:p w14:paraId="67305E67" w14:textId="4C43B0CD" w:rsidR="00041926" w:rsidRPr="00D801B5" w:rsidRDefault="00264BB8" w:rsidP="00D801B5">
      <w:pPr>
        <w:pStyle w:val="Odstavekseznama"/>
        <w:numPr>
          <w:ilvl w:val="0"/>
          <w:numId w:val="26"/>
        </w:numPr>
        <w:spacing w:after="0" w:line="360" w:lineRule="auto"/>
        <w:jc w:val="both"/>
        <w:rPr>
          <w:rFonts w:ascii="Trebuchet MS" w:hAnsi="Trebuchet MS"/>
        </w:rPr>
      </w:pPr>
      <w:r w:rsidRPr="00B00C57">
        <w:rPr>
          <w:rFonts w:ascii="Trebuchet MS" w:hAnsi="Trebuchet MS"/>
        </w:rPr>
        <w:t xml:space="preserve">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 is deemed to have sold to the transmission system operator at a valid price determined for emergency gas in accordance with Article 125d of this Act, a quantity of gas equal to the positive daily deviation quantity on “D” day of delivery of the gas, and is for that reason entitled to have the transmission system operator cover the expenses for the positive daily deviation quantities in the amount determined by the following formula:</w:t>
      </w:r>
    </w:p>
    <w:p w14:paraId="45A27075" w14:textId="629EB507" w:rsidR="00041926" w:rsidRPr="00B00C57" w:rsidRDefault="00AD3696" w:rsidP="00041926">
      <w:pPr>
        <w:spacing w:after="0" w:line="360" w:lineRule="auto"/>
        <w:jc w:val="center"/>
        <w:rPr>
          <w:rFonts w:ascii="Trebuchet MS" w:hAnsi="Trebuchet MS"/>
        </w:rPr>
      </w:pPr>
      <m:oMathPara>
        <m:oMath>
          <m:sSub>
            <m:sSubPr>
              <m:ctrlPr>
                <w:rPr>
                  <w:rFonts w:ascii="Cambria Math" w:hAnsi="Cambria Math"/>
                  <w:i/>
                </w:rPr>
              </m:ctrlPr>
            </m:sSubPr>
            <m:e>
              <m:r>
                <w:rPr>
                  <w:rFonts w:ascii="Cambria Math" w:hAnsi="Cambria Math"/>
                </w:rPr>
                <m:t>Z</m:t>
              </m:r>
            </m:e>
            <m:sub>
              <m:r>
                <w:rPr>
                  <w:rFonts w:ascii="Cambria Math" w:hAnsi="Cambria Math"/>
                </w:rPr>
                <m:t>PDO,D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KP,D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PDO,D</m:t>
              </m:r>
            </m:sub>
          </m:sSub>
          <m:r>
            <w:rPr>
              <w:rFonts w:ascii="Cambria Math" w:hAnsi="Cambria Math"/>
            </w:rPr>
            <m:t xml:space="preserve"> (in EUR)</m:t>
          </m:r>
        </m:oMath>
      </m:oMathPara>
    </w:p>
    <w:p w14:paraId="03C10695" w14:textId="5B492FF1" w:rsidR="00264BB8" w:rsidRPr="00B00C57" w:rsidRDefault="00264BB8" w:rsidP="00ED0416">
      <w:pPr>
        <w:spacing w:after="0" w:line="360" w:lineRule="auto"/>
        <w:ind w:firstLine="708"/>
        <w:jc w:val="both"/>
        <w:rPr>
          <w:rFonts w:ascii="Trebuchet MS" w:hAnsi="Trebuchet MS"/>
        </w:rPr>
      </w:pPr>
      <w:r w:rsidRPr="00B00C57">
        <w:rPr>
          <w:rFonts w:ascii="Trebuchet MS" w:hAnsi="Trebuchet MS"/>
        </w:rPr>
        <w:t xml:space="preserve">with </w:t>
      </w:r>
      <w:r w:rsidR="007D72E5">
        <w:rPr>
          <w:rFonts w:ascii="Trebuchet MS" w:hAnsi="Trebuchet MS"/>
        </w:rPr>
        <w:t>items</w:t>
      </w:r>
      <w:r w:rsidRPr="00B00C57">
        <w:rPr>
          <w:rFonts w:ascii="Trebuchet MS" w:hAnsi="Trebuchet MS"/>
        </w:rPr>
        <w:t xml:space="preserve"> representing:</w:t>
      </w:r>
    </w:p>
    <w:p w14:paraId="1F263FF2" w14:textId="77777777" w:rsidR="00264BB8" w:rsidRPr="00B00C57" w:rsidRDefault="00264BB8" w:rsidP="00ED0416">
      <w:pPr>
        <w:spacing w:after="0" w:line="360" w:lineRule="auto"/>
        <w:ind w:left="1416" w:hanging="708"/>
        <w:jc w:val="both"/>
        <w:rPr>
          <w:rFonts w:ascii="Trebuchet MS" w:hAnsi="Trebuchet MS"/>
        </w:rPr>
      </w:pPr>
      <w:proofErr w:type="gramStart"/>
      <w:r w:rsidRPr="00B00C57">
        <w:rPr>
          <w:rFonts w:ascii="Trebuchet MS" w:hAnsi="Trebuchet MS"/>
        </w:rPr>
        <w:t>Z</w:t>
      </w:r>
      <w:r w:rsidRPr="00B00C57">
        <w:rPr>
          <w:rFonts w:ascii="Trebuchet MS" w:hAnsi="Trebuchet MS"/>
          <w:vertAlign w:val="subscript"/>
        </w:rPr>
        <w:t>PDO,D</w:t>
      </w:r>
      <w:proofErr w:type="gramEnd"/>
      <w:r w:rsidRPr="00B00C57">
        <w:rPr>
          <w:rFonts w:ascii="Trebuchet MS" w:hAnsi="Trebuchet MS"/>
          <w:vertAlign w:val="subscript"/>
        </w:rPr>
        <w:tab/>
      </w:r>
      <w:r w:rsidRPr="00B00C57">
        <w:rPr>
          <w:rFonts w:ascii="Trebuchet MS" w:hAnsi="Trebuchet MS"/>
        </w:rPr>
        <w:t>amount of positive daily deviation,</w:t>
      </w:r>
    </w:p>
    <w:p w14:paraId="196FFB23" w14:textId="5B5F73C5" w:rsidR="00264BB8" w:rsidRPr="00B00C57" w:rsidRDefault="00356C5F" w:rsidP="00356C5F">
      <w:pPr>
        <w:spacing w:after="0" w:line="360" w:lineRule="auto"/>
        <w:ind w:left="708"/>
        <w:jc w:val="both"/>
        <w:rPr>
          <w:rFonts w:ascii="Trebuchet MS" w:hAnsi="Trebuchet MS"/>
        </w:rPr>
      </w:pPr>
      <w:r w:rsidRPr="00B00C57">
        <w:rPr>
          <w:rFonts w:ascii="Trebuchet MS" w:hAnsi="Trebuchet MS"/>
        </w:rPr>
        <w:t xml:space="preserve">C </w:t>
      </w:r>
      <w:proofErr w:type="gramStart"/>
      <w:r w:rsidRPr="00B00C57">
        <w:rPr>
          <w:rFonts w:ascii="Trebuchet MS" w:hAnsi="Trebuchet MS"/>
          <w:vertAlign w:val="subscript"/>
        </w:rPr>
        <w:t>KP,D</w:t>
      </w:r>
      <w:proofErr w:type="gramEnd"/>
      <w:r w:rsidRPr="00B00C57">
        <w:rPr>
          <w:rFonts w:ascii="Trebuchet MS" w:hAnsi="Trebuchet MS"/>
          <w:vertAlign w:val="subscript"/>
        </w:rPr>
        <w:tab/>
      </w:r>
      <w:r w:rsidRPr="00B00C57">
        <w:rPr>
          <w:rFonts w:ascii="Trebuchet MS" w:hAnsi="Trebuchet MS"/>
        </w:rPr>
        <w:t xml:space="preserve">price of emergency gas for </w:t>
      </w:r>
      <w:r w:rsidR="007D72E5">
        <w:rPr>
          <w:rFonts w:ascii="Trebuchet MS" w:hAnsi="Trebuchet MS"/>
        </w:rPr>
        <w:t xml:space="preserve">the </w:t>
      </w:r>
      <w:r w:rsidRPr="00B00C57">
        <w:rPr>
          <w:rFonts w:ascii="Trebuchet MS" w:hAnsi="Trebuchet MS"/>
        </w:rPr>
        <w:t>day D</w:t>
      </w:r>
      <w:r w:rsidR="007D72E5">
        <w:rPr>
          <w:rFonts w:ascii="Trebuchet MS" w:hAnsi="Trebuchet MS"/>
        </w:rPr>
        <w:t>,</w:t>
      </w:r>
      <w:r w:rsidRPr="00B00C57">
        <w:rPr>
          <w:rFonts w:ascii="Trebuchet MS" w:hAnsi="Trebuchet MS"/>
        </w:rPr>
        <w:t xml:space="preserve"> determined in accordance with Article 125d of this Act,</w:t>
      </w:r>
    </w:p>
    <w:p w14:paraId="7802277B" w14:textId="77777777" w:rsidR="00264BB8" w:rsidRPr="00B00C57" w:rsidRDefault="00264BB8" w:rsidP="00ED0416">
      <w:pPr>
        <w:spacing w:after="0" w:line="360" w:lineRule="auto"/>
        <w:ind w:left="1416" w:hanging="708"/>
        <w:jc w:val="both"/>
        <w:rPr>
          <w:rFonts w:ascii="Trebuchet MS" w:hAnsi="Trebuchet MS"/>
        </w:rPr>
      </w:pPr>
      <w:r w:rsidRPr="00B00C57">
        <w:rPr>
          <w:rFonts w:ascii="Trebuchet MS" w:hAnsi="Trebuchet MS"/>
        </w:rPr>
        <w:t>∆</w:t>
      </w:r>
      <w:proofErr w:type="gramStart"/>
      <w:r w:rsidRPr="00B00C57">
        <w:rPr>
          <w:rFonts w:ascii="Trebuchet MS" w:hAnsi="Trebuchet MS"/>
        </w:rPr>
        <w:t>Q</w:t>
      </w:r>
      <w:r w:rsidRPr="00B00C57">
        <w:rPr>
          <w:rFonts w:ascii="Trebuchet MS" w:hAnsi="Trebuchet MS"/>
          <w:vertAlign w:val="subscript"/>
        </w:rPr>
        <w:t>PDO,D</w:t>
      </w:r>
      <w:proofErr w:type="gramEnd"/>
      <w:r w:rsidRPr="00B00C57">
        <w:rPr>
          <w:rFonts w:ascii="Trebuchet MS" w:hAnsi="Trebuchet MS"/>
          <w:vertAlign w:val="subscript"/>
        </w:rPr>
        <w:tab/>
      </w:r>
      <w:r w:rsidRPr="00B00C57">
        <w:rPr>
          <w:rFonts w:ascii="Trebuchet MS" w:hAnsi="Trebuchet MS"/>
        </w:rPr>
        <w:t>quantity of positive daily deviation on the day of delivery “D”;</w:t>
      </w:r>
    </w:p>
    <w:p w14:paraId="05B19B9D" w14:textId="77777777" w:rsidR="00264BB8" w:rsidRPr="00B00C57" w:rsidRDefault="00264BB8" w:rsidP="00264BB8">
      <w:pPr>
        <w:spacing w:after="0" w:line="360" w:lineRule="auto"/>
        <w:jc w:val="both"/>
        <w:rPr>
          <w:rFonts w:ascii="Trebuchet MS" w:hAnsi="Trebuchet MS"/>
        </w:rPr>
      </w:pPr>
    </w:p>
    <w:p w14:paraId="14993A55" w14:textId="5BE280C6" w:rsidR="00264BB8" w:rsidRPr="00D801B5" w:rsidRDefault="00264BB8" w:rsidP="00264BB8">
      <w:pPr>
        <w:pStyle w:val="Odstavekseznama"/>
        <w:numPr>
          <w:ilvl w:val="0"/>
          <w:numId w:val="26"/>
        </w:numPr>
        <w:spacing w:after="0" w:line="360" w:lineRule="auto"/>
        <w:jc w:val="both"/>
        <w:rPr>
          <w:rFonts w:ascii="Trebuchet MS" w:hAnsi="Trebuchet MS"/>
        </w:rPr>
      </w:pPr>
      <w:r w:rsidRPr="00B00C57">
        <w:rPr>
          <w:rFonts w:ascii="Trebuchet MS" w:hAnsi="Trebuchet MS"/>
        </w:rPr>
        <w:t xml:space="preserve">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 is deemed to have bought from to the transmission system operator</w:t>
      </w:r>
      <w:r w:rsidR="007D72E5">
        <w:rPr>
          <w:rFonts w:ascii="Trebuchet MS" w:hAnsi="Trebuchet MS"/>
        </w:rPr>
        <w:t xml:space="preserve">, </w:t>
      </w:r>
      <w:r w:rsidR="007D72E5" w:rsidRPr="00B00C57">
        <w:rPr>
          <w:rFonts w:ascii="Trebuchet MS" w:hAnsi="Trebuchet MS"/>
        </w:rPr>
        <w:t>at a valid price determined for emergency gas in accordance with Article 125d of this Act</w:t>
      </w:r>
      <w:r w:rsidR="007D72E5">
        <w:rPr>
          <w:rFonts w:ascii="Trebuchet MS" w:hAnsi="Trebuchet MS"/>
        </w:rPr>
        <w:t>,</w:t>
      </w:r>
      <w:r w:rsidRPr="00B00C57">
        <w:rPr>
          <w:rFonts w:ascii="Trebuchet MS" w:hAnsi="Trebuchet MS"/>
        </w:rPr>
        <w:t xml:space="preserve"> a quantity of gas equal to the daily deviation quantity on day “D” of delivery of the gas, and is for that reason obliged to cover the transmission system operator’s expenses for the negative daily deviation quantities in the amount determined by the following formula:</w:t>
      </w:r>
    </w:p>
    <w:p w14:paraId="555F9D7A" w14:textId="71B9F144" w:rsidR="00041926" w:rsidRPr="00B00C57" w:rsidRDefault="00AD3696" w:rsidP="00041926">
      <w:pPr>
        <w:spacing w:after="0" w:line="360" w:lineRule="auto"/>
        <w:jc w:val="center"/>
        <w:rPr>
          <w:rFonts w:ascii="Trebuchet MS" w:hAnsi="Trebuchet MS"/>
        </w:rPr>
      </w:pPr>
      <m:oMathPara>
        <m:oMath>
          <m:sSub>
            <m:sSubPr>
              <m:ctrlPr>
                <w:rPr>
                  <w:rFonts w:ascii="Cambria Math" w:hAnsi="Cambria Math"/>
                  <w:i/>
                </w:rPr>
              </m:ctrlPr>
            </m:sSubPr>
            <m:e>
              <m:r>
                <w:rPr>
                  <w:rFonts w:ascii="Cambria Math" w:hAnsi="Cambria Math"/>
                </w:rPr>
                <m:t>Z</m:t>
              </m:r>
            </m:e>
            <m:sub>
              <m:r>
                <w:rPr>
                  <w:rFonts w:ascii="Cambria Math" w:hAnsi="Cambria Math"/>
                </w:rPr>
                <m:t>NDO,D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KP,D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NDO,D</m:t>
              </m:r>
            </m:sub>
          </m:sSub>
          <m:r>
            <w:rPr>
              <w:rFonts w:ascii="Cambria Math" w:hAnsi="Cambria Math"/>
            </w:rPr>
            <m:t xml:space="preserve"> (in EUR)</m:t>
          </m:r>
        </m:oMath>
      </m:oMathPara>
    </w:p>
    <w:p w14:paraId="50293FEA" w14:textId="48ECDDAE"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with </w:t>
      </w:r>
      <w:r w:rsidR="007D72E5">
        <w:rPr>
          <w:rFonts w:ascii="Trebuchet MS" w:hAnsi="Trebuchet MS"/>
        </w:rPr>
        <w:t>items</w:t>
      </w:r>
      <w:r w:rsidRPr="00B00C57">
        <w:rPr>
          <w:rFonts w:ascii="Trebuchet MS" w:hAnsi="Trebuchet MS"/>
        </w:rPr>
        <w:t xml:space="preserve"> representing:</w:t>
      </w:r>
    </w:p>
    <w:p w14:paraId="5985D1BE" w14:textId="77777777" w:rsidR="00264BB8" w:rsidRPr="00B00C57" w:rsidRDefault="00542475" w:rsidP="009C4F1B">
      <w:pPr>
        <w:spacing w:after="0" w:line="360" w:lineRule="auto"/>
        <w:ind w:left="1416" w:hanging="1416"/>
        <w:jc w:val="both"/>
        <w:rPr>
          <w:rFonts w:ascii="Trebuchet MS" w:hAnsi="Trebuchet MS"/>
        </w:rPr>
      </w:pPr>
      <w:proofErr w:type="gramStart"/>
      <w:r w:rsidRPr="00B00C57">
        <w:rPr>
          <w:rFonts w:ascii="Trebuchet MS" w:hAnsi="Trebuchet MS"/>
        </w:rPr>
        <w:t>Z</w:t>
      </w:r>
      <w:r w:rsidRPr="00B00C57">
        <w:rPr>
          <w:rFonts w:ascii="Trebuchet MS" w:hAnsi="Trebuchet MS"/>
          <w:vertAlign w:val="subscript"/>
        </w:rPr>
        <w:t>NDO,D</w:t>
      </w:r>
      <w:proofErr w:type="gramEnd"/>
      <w:r w:rsidRPr="00B00C57">
        <w:rPr>
          <w:rFonts w:ascii="Trebuchet MS" w:hAnsi="Trebuchet MS"/>
          <w:vertAlign w:val="subscript"/>
        </w:rPr>
        <w:tab/>
      </w:r>
      <w:r w:rsidRPr="00B00C57">
        <w:rPr>
          <w:rFonts w:ascii="Trebuchet MS" w:hAnsi="Trebuchet MS"/>
        </w:rPr>
        <w:t>amount of negative daily deviation,</w:t>
      </w:r>
    </w:p>
    <w:p w14:paraId="7DCC48C7" w14:textId="5B5D38E3" w:rsidR="00264BB8" w:rsidRPr="00B00C57" w:rsidRDefault="00356C5F" w:rsidP="009C4F1B">
      <w:pPr>
        <w:spacing w:after="0" w:line="360" w:lineRule="auto"/>
        <w:ind w:left="1416" w:hanging="1416"/>
        <w:jc w:val="both"/>
        <w:rPr>
          <w:rFonts w:ascii="Trebuchet MS" w:hAnsi="Trebuchet MS"/>
        </w:rPr>
      </w:pPr>
      <w:r w:rsidRPr="00B00C57">
        <w:rPr>
          <w:rFonts w:ascii="Trebuchet MS" w:hAnsi="Trebuchet MS"/>
        </w:rPr>
        <w:t xml:space="preserve">C </w:t>
      </w:r>
      <w:proofErr w:type="gramStart"/>
      <w:r w:rsidRPr="00B00C57">
        <w:rPr>
          <w:rFonts w:ascii="Trebuchet MS" w:hAnsi="Trebuchet MS"/>
          <w:vertAlign w:val="subscript"/>
        </w:rPr>
        <w:t>KP,D</w:t>
      </w:r>
      <w:proofErr w:type="gramEnd"/>
      <w:r w:rsidRPr="00B00C57">
        <w:rPr>
          <w:rFonts w:ascii="Trebuchet MS" w:hAnsi="Trebuchet MS"/>
          <w:vertAlign w:val="subscript"/>
        </w:rPr>
        <w:tab/>
      </w:r>
      <w:r w:rsidRPr="00B00C57">
        <w:rPr>
          <w:rFonts w:ascii="Trebuchet MS" w:hAnsi="Trebuchet MS"/>
        </w:rPr>
        <w:t>price of emergency gas for</w:t>
      </w:r>
      <w:r w:rsidR="007D72E5">
        <w:rPr>
          <w:rFonts w:ascii="Trebuchet MS" w:hAnsi="Trebuchet MS"/>
        </w:rPr>
        <w:t xml:space="preserve"> the</w:t>
      </w:r>
      <w:r w:rsidRPr="00B00C57">
        <w:rPr>
          <w:rFonts w:ascii="Trebuchet MS" w:hAnsi="Trebuchet MS"/>
        </w:rPr>
        <w:t xml:space="preserve"> day D</w:t>
      </w:r>
      <w:r w:rsidR="007D72E5">
        <w:rPr>
          <w:rFonts w:ascii="Trebuchet MS" w:hAnsi="Trebuchet MS"/>
        </w:rPr>
        <w:t>,</w:t>
      </w:r>
      <w:r w:rsidRPr="00B00C57">
        <w:rPr>
          <w:rFonts w:ascii="Trebuchet MS" w:hAnsi="Trebuchet MS"/>
        </w:rPr>
        <w:t xml:space="preserve"> determined in accordance with Article 125d of this Act,</w:t>
      </w:r>
    </w:p>
    <w:p w14:paraId="2110E392" w14:textId="77777777" w:rsidR="00264BB8" w:rsidRPr="00B00C57" w:rsidRDefault="00542475" w:rsidP="009C4F1B">
      <w:pPr>
        <w:spacing w:after="0" w:line="360" w:lineRule="auto"/>
        <w:ind w:left="1416" w:hanging="1416"/>
        <w:jc w:val="both"/>
        <w:rPr>
          <w:rFonts w:ascii="Trebuchet MS" w:hAnsi="Trebuchet MS"/>
        </w:rPr>
      </w:pPr>
      <w:r w:rsidRPr="00B00C57">
        <w:rPr>
          <w:rFonts w:ascii="Trebuchet MS" w:hAnsi="Trebuchet MS"/>
        </w:rPr>
        <w:t>∆</w:t>
      </w:r>
      <w:proofErr w:type="gramStart"/>
      <w:r w:rsidRPr="00B00C57">
        <w:rPr>
          <w:rFonts w:ascii="Trebuchet MS" w:hAnsi="Trebuchet MS"/>
        </w:rPr>
        <w:t>Q</w:t>
      </w:r>
      <w:r w:rsidRPr="00B00C57">
        <w:rPr>
          <w:rFonts w:ascii="Trebuchet MS" w:hAnsi="Trebuchet MS"/>
          <w:vertAlign w:val="subscript"/>
        </w:rPr>
        <w:t>NDO,D</w:t>
      </w:r>
      <w:proofErr w:type="gramEnd"/>
      <w:r w:rsidRPr="00B00C57">
        <w:rPr>
          <w:rFonts w:ascii="Trebuchet MS" w:hAnsi="Trebuchet MS"/>
          <w:vertAlign w:val="subscript"/>
        </w:rPr>
        <w:tab/>
      </w:r>
      <w:r w:rsidRPr="00B00C57">
        <w:rPr>
          <w:rFonts w:ascii="Trebuchet MS" w:hAnsi="Trebuchet MS"/>
        </w:rPr>
        <w:t>quantity of negative daily deviation on the delivery day “D”;</w:t>
      </w:r>
    </w:p>
    <w:p w14:paraId="1FF71376" w14:textId="77777777" w:rsidR="00264BB8" w:rsidRPr="00B00C57" w:rsidRDefault="00264BB8" w:rsidP="00264BB8">
      <w:pPr>
        <w:spacing w:after="0" w:line="360" w:lineRule="auto"/>
        <w:jc w:val="both"/>
        <w:rPr>
          <w:rFonts w:ascii="Trebuchet MS" w:hAnsi="Trebuchet MS"/>
        </w:rPr>
      </w:pPr>
    </w:p>
    <w:p w14:paraId="64B24AEA" w14:textId="45D7BBD0"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(2) The balance of the daily deviation expenses determined via the method referred to in the previous paragraph shall be calculated by the transmission system operator once per month for the past accounting month, separately for days of normal operation in accordance with Article </w:t>
      </w:r>
      <w:r w:rsidRPr="00B00C57">
        <w:rPr>
          <w:rFonts w:ascii="Trebuchet MS" w:hAnsi="Trebuchet MS"/>
        </w:rPr>
        <w:lastRenderedPageBreak/>
        <w:t xml:space="preserve">113 and separately for days during the emergency </w:t>
      </w:r>
      <w:r w:rsidR="007D72E5">
        <w:rPr>
          <w:rFonts w:ascii="Trebuchet MS" w:hAnsi="Trebuchet MS"/>
        </w:rPr>
        <w:t xml:space="preserve">period </w:t>
      </w:r>
      <w:r w:rsidRPr="00B00C57">
        <w:rPr>
          <w:rFonts w:ascii="Trebuchet MS" w:hAnsi="Trebuchet MS"/>
        </w:rPr>
        <w:t xml:space="preserve">and implementation of involuntary reduction or interruption of consumption. The balance of items for all days of the accounting month for the days </w:t>
      </w:r>
      <w:r w:rsidR="007D72E5">
        <w:rPr>
          <w:rFonts w:ascii="Trebuchet MS" w:hAnsi="Trebuchet MS"/>
        </w:rPr>
        <w:t>when there was a</w:t>
      </w:r>
      <w:r w:rsidRPr="00B00C57">
        <w:rPr>
          <w:rFonts w:ascii="Trebuchet MS" w:hAnsi="Trebuchet MS"/>
        </w:rPr>
        <w:t xml:space="preserve"> declared state of emergency during the period of involuntary reduction or interruption of consumption</w:t>
      </w:r>
      <w:r w:rsidR="00B923D0">
        <w:rPr>
          <w:rFonts w:ascii="Trebuchet MS" w:hAnsi="Trebuchet MS"/>
        </w:rPr>
        <w:t>,</w:t>
      </w:r>
      <w:r w:rsidRPr="00B00C57">
        <w:rPr>
          <w:rFonts w:ascii="Trebuchet MS" w:hAnsi="Trebuchet MS"/>
        </w:rPr>
        <w:t xml:space="preserve"> represents the final amount that the transmission system operator charges or pays to the balancing group holder and is determined according to the following formula:</w:t>
      </w:r>
    </w:p>
    <w:p w14:paraId="0264CAAD" w14:textId="76B2DB4B" w:rsidR="00041926" w:rsidRPr="00B00C57" w:rsidRDefault="00AD3696" w:rsidP="00041926">
      <w:pPr>
        <w:spacing w:after="0" w:line="360" w:lineRule="auto"/>
        <w:jc w:val="center"/>
        <w:rPr>
          <w:rFonts w:ascii="Trebuchet MS" w:hAnsi="Trebuchet MS"/>
        </w:rPr>
      </w:pPr>
      <m:oMathPara>
        <m:oMath>
          <m:sSub>
            <m:sSubPr>
              <m:ctrlPr>
                <w:rPr>
                  <w:rFonts w:ascii="Cambria Math" w:hAnsi="Cambria Math" w:cs="Times New Roman"/>
                  <w:i/>
                  <w:sz w:val="24"/>
                  <w:szCs w:val="24"/>
                </w:rPr>
              </m:ctrlPr>
            </m:sSubPr>
            <m:e>
              <m:r>
                <w:rPr>
                  <w:rFonts w:ascii="Cambria Math" w:hAnsi="Cambria Math"/>
                </w:rPr>
                <m:t>Z</m:t>
              </m:r>
            </m:e>
            <m:sub>
              <m:r>
                <w:rPr>
                  <w:rFonts w:ascii="Cambria Math" w:hAnsi="Cambria Math"/>
                </w:rPr>
                <m:t>O</m:t>
              </m:r>
            </m:sub>
          </m:sSub>
          <m:r>
            <w:rPr>
              <w:rFonts w:ascii="Cambria Math" w:hAnsi="Cambria Math"/>
            </w:rPr>
            <m:t>=</m:t>
          </m:r>
          <m:nary>
            <m:naryPr>
              <m:chr m:val="∑"/>
              <m:limLoc m:val="undOvr"/>
              <m:ctrlPr>
                <w:rPr>
                  <w:rFonts w:ascii="Cambria Math" w:hAnsi="Cambria Math" w:cs="Times New Roman"/>
                  <w:i/>
                  <w:sz w:val="24"/>
                  <w:szCs w:val="24"/>
                </w:rPr>
              </m:ctrlPr>
            </m:naryPr>
            <m:sub>
              <m:r>
                <w:rPr>
                  <w:rFonts w:ascii="Cambria Math" w:hAnsi="Cambria Math"/>
                </w:rPr>
                <m:t>D=1</m:t>
              </m:r>
            </m:sub>
            <m:sup>
              <m:r>
                <w:rPr>
                  <w:rFonts w:ascii="Cambria Math" w:hAnsi="Cambria Math"/>
                </w:rPr>
                <m:t>n</m:t>
              </m:r>
            </m:sup>
            <m:e>
              <m:sSub>
                <m:sSubPr>
                  <m:ctrlPr>
                    <w:rPr>
                      <w:rFonts w:ascii="Cambria Math" w:hAnsi="Cambria Math" w:cs="Times New Roman"/>
                      <w:i/>
                      <w:sz w:val="24"/>
                      <w:szCs w:val="24"/>
                    </w:rPr>
                  </m:ctrlPr>
                </m:sSubPr>
                <m:e>
                  <m:r>
                    <w:rPr>
                      <w:rFonts w:ascii="Cambria Math" w:hAnsi="Cambria Math"/>
                    </w:rPr>
                    <m:t>Z</m:t>
                  </m:r>
                </m:e>
                <m:sub>
                  <m:r>
                    <w:rPr>
                      <w:rFonts w:ascii="Cambria Math" w:hAnsi="Cambria Math"/>
                    </w:rPr>
                    <m:t>PDO,D</m:t>
                  </m:r>
                </m:sub>
              </m:sSub>
            </m:e>
          </m:nary>
          <m:r>
            <w:rPr>
              <w:rFonts w:ascii="Cambria Math" w:hAnsi="Cambria Math"/>
            </w:rPr>
            <m:t>-</m:t>
          </m:r>
          <m:nary>
            <m:naryPr>
              <m:chr m:val="∑"/>
              <m:limLoc m:val="undOvr"/>
              <m:ctrlPr>
                <w:rPr>
                  <w:rFonts w:ascii="Cambria Math" w:hAnsi="Cambria Math" w:cs="Times New Roman"/>
                  <w:i/>
                  <w:sz w:val="24"/>
                  <w:szCs w:val="24"/>
                </w:rPr>
              </m:ctrlPr>
            </m:naryPr>
            <m:sub>
              <m:r>
                <w:rPr>
                  <w:rFonts w:ascii="Cambria Math" w:hAnsi="Cambria Math"/>
                </w:rPr>
                <m:t>D=1</m:t>
              </m:r>
            </m:sub>
            <m:sup>
              <m:r>
                <w:rPr>
                  <w:rFonts w:ascii="Cambria Math" w:hAnsi="Cambria Math"/>
                </w:rPr>
                <m:t>n</m:t>
              </m:r>
            </m:sup>
            <m:e>
              <m:sSub>
                <m:sSubPr>
                  <m:ctrlPr>
                    <w:rPr>
                      <w:rFonts w:ascii="Cambria Math" w:hAnsi="Cambria Math" w:cs="Times New Roman"/>
                      <w:i/>
                      <w:sz w:val="24"/>
                      <w:szCs w:val="24"/>
                    </w:rPr>
                  </m:ctrlPr>
                </m:sSubPr>
                <m:e>
                  <m:r>
                    <w:rPr>
                      <w:rFonts w:ascii="Cambria Math" w:hAnsi="Cambria Math"/>
                    </w:rPr>
                    <m:t>Z</m:t>
                  </m:r>
                </m:e>
                <m:sub>
                  <m:r>
                    <w:rPr>
                      <w:rFonts w:ascii="Cambria Math" w:hAnsi="Cambria Math"/>
                    </w:rPr>
                    <m:t>NDO,D</m:t>
                  </m:r>
                </m:sub>
              </m:sSub>
            </m:e>
          </m:nary>
          <m:r>
            <w:rPr>
              <w:rFonts w:ascii="Cambria Math" w:hAnsi="Cambria Math" w:cs="Times New Roman"/>
              <w:sz w:val="24"/>
              <w:szCs w:val="24"/>
            </w:rPr>
            <m:t xml:space="preserve"> (in EUR)</m:t>
          </m:r>
        </m:oMath>
      </m:oMathPara>
    </w:p>
    <w:p w14:paraId="6FBFFE93" w14:textId="77777777" w:rsidR="00264BB8" w:rsidRPr="00B00C57" w:rsidRDefault="00264BB8" w:rsidP="00264BB8">
      <w:pPr>
        <w:spacing w:after="0" w:line="360" w:lineRule="auto"/>
        <w:jc w:val="both"/>
        <w:rPr>
          <w:rFonts w:ascii="Trebuchet MS" w:hAnsi="Trebuchet MS"/>
        </w:rPr>
      </w:pPr>
      <w:r w:rsidRPr="00B00C57">
        <w:rPr>
          <w:rFonts w:ascii="Trebuchet MS" w:hAnsi="Trebuchet MS"/>
        </w:rPr>
        <w:t>with symbols representing:</w:t>
      </w:r>
    </w:p>
    <w:p w14:paraId="3396424B" w14:textId="1B731B6D" w:rsidR="00264BB8" w:rsidRPr="00B00C57" w:rsidRDefault="00264BB8" w:rsidP="00B74745">
      <w:pPr>
        <w:spacing w:after="0" w:line="360" w:lineRule="auto"/>
        <w:ind w:left="708" w:hanging="708"/>
        <w:jc w:val="both"/>
        <w:rPr>
          <w:rFonts w:ascii="Trebuchet MS" w:hAnsi="Trebuchet MS"/>
        </w:rPr>
      </w:pPr>
      <w:r w:rsidRPr="00B00C57">
        <w:rPr>
          <w:rFonts w:ascii="Trebuchet MS" w:hAnsi="Trebuchet MS"/>
        </w:rPr>
        <w:t>Z</w:t>
      </w:r>
      <w:r w:rsidRPr="00B00C57">
        <w:rPr>
          <w:rFonts w:ascii="Trebuchet MS" w:hAnsi="Trebuchet MS"/>
          <w:vertAlign w:val="subscript"/>
        </w:rPr>
        <w:t>O</w:t>
      </w:r>
      <w:r w:rsidRPr="00B00C57">
        <w:rPr>
          <w:rFonts w:ascii="Trebuchet MS" w:hAnsi="Trebuchet MS"/>
          <w:vertAlign w:val="subscript"/>
        </w:rPr>
        <w:tab/>
      </w:r>
      <w:r w:rsidRPr="00B00C57">
        <w:rPr>
          <w:rFonts w:ascii="Trebuchet MS" w:hAnsi="Trebuchet MS"/>
        </w:rPr>
        <w:t xml:space="preserve">the amount that the transmission system operator charges or pays to the </w:t>
      </w:r>
      <w:r w:rsidR="00450C9A" w:rsidRPr="00B00C57">
        <w:rPr>
          <w:rFonts w:ascii="Trebuchet MS" w:hAnsi="Trebuchet MS"/>
        </w:rPr>
        <w:t>balanc</w:t>
      </w:r>
      <w:r w:rsidR="00450C9A">
        <w:rPr>
          <w:rFonts w:ascii="Trebuchet MS" w:hAnsi="Trebuchet MS"/>
        </w:rPr>
        <w:t>ing</w:t>
      </w:r>
      <w:r w:rsidR="00747D35">
        <w:rPr>
          <w:rFonts w:ascii="Trebuchet MS" w:hAnsi="Trebuchet MS"/>
        </w:rPr>
        <w:t xml:space="preserve"> </w:t>
      </w:r>
      <w:r w:rsidRPr="00B00C57">
        <w:rPr>
          <w:rFonts w:ascii="Trebuchet MS" w:hAnsi="Trebuchet MS"/>
        </w:rPr>
        <w:t>group holder for the days in</w:t>
      </w:r>
      <w:r w:rsidR="00FC4A9A">
        <w:rPr>
          <w:rFonts w:ascii="Trebuchet MS" w:hAnsi="Trebuchet MS"/>
        </w:rPr>
        <w:t xml:space="preserve"> a</w:t>
      </w:r>
      <w:r w:rsidRPr="00B00C57">
        <w:rPr>
          <w:rFonts w:ascii="Trebuchet MS" w:hAnsi="Trebuchet MS"/>
        </w:rPr>
        <w:t xml:space="preserve"> period of emergency and implementation of the involuntary reduction or interruption of consumption,</w:t>
      </w:r>
    </w:p>
    <w:p w14:paraId="267A0F97" w14:textId="2DE9116F" w:rsidR="00264BB8" w:rsidRPr="00B00C57" w:rsidRDefault="00FC4A9A" w:rsidP="00B74745">
      <w:pPr>
        <w:spacing w:after="0" w:line="360" w:lineRule="auto"/>
        <w:ind w:left="708" w:hanging="708"/>
        <w:jc w:val="both"/>
        <w:rPr>
          <w:rFonts w:ascii="Trebuchet MS" w:hAnsi="Trebuchet MS"/>
        </w:rPr>
      </w:pPr>
      <w:r>
        <w:rPr>
          <w:rFonts w:ascii="Trebuchet MS" w:hAnsi="Trebuchet MS"/>
        </w:rPr>
        <w:t>n</w:t>
      </w:r>
      <w:r w:rsidR="00B74745" w:rsidRPr="00B00C57">
        <w:rPr>
          <w:rFonts w:ascii="Trebuchet MS" w:hAnsi="Trebuchet MS"/>
        </w:rPr>
        <w:t xml:space="preserve"> </w:t>
      </w:r>
      <w:r w:rsidR="0093690F">
        <w:rPr>
          <w:rFonts w:ascii="Trebuchet MS" w:hAnsi="Trebuchet MS"/>
        </w:rPr>
        <w:tab/>
      </w:r>
      <w:r w:rsidR="00B74745" w:rsidRPr="00B00C57">
        <w:rPr>
          <w:rFonts w:ascii="Trebuchet MS" w:hAnsi="Trebuchet MS"/>
        </w:rPr>
        <w:t>number of days in the period of emergency and implementation of involuntary reduction or interruption of consumption in a particular month.</w:t>
      </w:r>
    </w:p>
    <w:p w14:paraId="33B4CD40" w14:textId="77777777" w:rsidR="00C312D0" w:rsidRPr="00B00C57" w:rsidRDefault="00C312D0" w:rsidP="00264BB8">
      <w:pPr>
        <w:spacing w:after="0" w:line="360" w:lineRule="auto"/>
        <w:jc w:val="both"/>
        <w:rPr>
          <w:rFonts w:ascii="Trebuchet MS" w:hAnsi="Trebuchet MS"/>
        </w:rPr>
      </w:pPr>
    </w:p>
    <w:p w14:paraId="3A32EF56" w14:textId="2AE90293" w:rsidR="00264BB8" w:rsidRPr="00B00C57" w:rsidRDefault="00402DD5" w:rsidP="00A92382">
      <w:pPr>
        <w:spacing w:after="0" w:line="360" w:lineRule="auto"/>
        <w:jc w:val="center"/>
        <w:rPr>
          <w:rFonts w:ascii="Trebuchet MS" w:hAnsi="Trebuchet MS"/>
        </w:rPr>
      </w:pPr>
      <w:r w:rsidRPr="00B00C57">
        <w:rPr>
          <w:rFonts w:ascii="Trebuchet MS" w:hAnsi="Trebuchet MS"/>
        </w:rPr>
        <w:t xml:space="preserve">3. System differences in the event of declared emergency and implementation of involuntary reduction or interruption of consumption </w:t>
      </w:r>
    </w:p>
    <w:p w14:paraId="4F147CF9" w14:textId="77777777" w:rsidR="00ED75FD" w:rsidRPr="00B00C57" w:rsidRDefault="00ED75FD" w:rsidP="00A92382">
      <w:pPr>
        <w:spacing w:after="0" w:line="360" w:lineRule="auto"/>
        <w:jc w:val="center"/>
        <w:rPr>
          <w:rFonts w:ascii="Trebuchet MS" w:hAnsi="Trebuchet MS"/>
        </w:rPr>
      </w:pPr>
    </w:p>
    <w:p w14:paraId="600B4847" w14:textId="77777777" w:rsidR="00062614" w:rsidRPr="00B00C57" w:rsidRDefault="00533FEF" w:rsidP="00A92382">
      <w:pPr>
        <w:spacing w:after="0" w:line="360" w:lineRule="auto"/>
        <w:jc w:val="center"/>
        <w:rPr>
          <w:rFonts w:ascii="Trebuchet MS" w:hAnsi="Trebuchet MS"/>
          <w:b/>
        </w:rPr>
      </w:pPr>
      <w:r w:rsidRPr="00B00C57">
        <w:rPr>
          <w:rFonts w:ascii="Trebuchet MS" w:hAnsi="Trebuchet MS"/>
          <w:b/>
        </w:rPr>
        <w:t>Article 125g</w:t>
      </w:r>
    </w:p>
    <w:p w14:paraId="2BE0B43F" w14:textId="6F7FF1F2" w:rsidR="00264BB8" w:rsidRPr="00B00C57" w:rsidRDefault="00264BB8" w:rsidP="00A92382">
      <w:pPr>
        <w:spacing w:after="0" w:line="360" w:lineRule="auto"/>
        <w:jc w:val="center"/>
        <w:rPr>
          <w:rFonts w:ascii="Trebuchet MS" w:hAnsi="Trebuchet MS"/>
          <w:b/>
        </w:rPr>
      </w:pPr>
      <w:r w:rsidRPr="00B00C57">
        <w:rPr>
          <w:rFonts w:ascii="Trebuchet MS" w:hAnsi="Trebuchet MS"/>
          <w:b/>
        </w:rPr>
        <w:t>(system differences during emergency period and involuntary reduction or interruption of consumption)</w:t>
      </w:r>
    </w:p>
    <w:p w14:paraId="666F904E" w14:textId="77777777" w:rsidR="00386FB1" w:rsidRPr="00B00C57" w:rsidRDefault="00386FB1" w:rsidP="00A92382">
      <w:pPr>
        <w:spacing w:after="0" w:line="360" w:lineRule="auto"/>
        <w:jc w:val="center"/>
        <w:rPr>
          <w:rFonts w:ascii="Trebuchet MS" w:hAnsi="Trebuchet MS"/>
        </w:rPr>
      </w:pPr>
    </w:p>
    <w:p w14:paraId="60FFDBBF" w14:textId="476512B4" w:rsidR="00B14C9B" w:rsidRPr="00B00C57" w:rsidRDefault="00264BB8" w:rsidP="00264BB8">
      <w:pPr>
        <w:spacing w:after="0" w:line="360" w:lineRule="auto"/>
        <w:jc w:val="both"/>
        <w:rPr>
          <w:rFonts w:ascii="Trebuchet MS" w:hAnsi="Trebuchet MS"/>
        </w:rPr>
      </w:pPr>
      <w:r w:rsidRPr="00B00C57">
        <w:rPr>
          <w:rFonts w:ascii="Trebuchet MS" w:hAnsi="Trebuchet MS"/>
        </w:rPr>
        <w:t xml:space="preserve">(1) The provisions of Article 114 of the </w:t>
      </w:r>
      <w:r w:rsidR="009A5BFA">
        <w:rPr>
          <w:rFonts w:ascii="Trebuchet MS" w:hAnsi="Trebuchet MS"/>
        </w:rPr>
        <w:t>System Operating Instructions</w:t>
      </w:r>
      <w:r w:rsidRPr="00B00C57">
        <w:rPr>
          <w:rFonts w:ascii="Trebuchet MS" w:hAnsi="Trebuchet MS"/>
        </w:rPr>
        <w:t xml:space="preserve"> for Natural Gas Transmission System</w:t>
      </w:r>
      <w:r w:rsidR="009A5BFA">
        <w:rPr>
          <w:rFonts w:ascii="Trebuchet MS" w:hAnsi="Trebuchet MS"/>
        </w:rPr>
        <w:t xml:space="preserve"> </w:t>
      </w:r>
      <w:r w:rsidRPr="00B00C57">
        <w:rPr>
          <w:rFonts w:ascii="Trebuchet MS" w:hAnsi="Trebuchet MS"/>
        </w:rPr>
        <w:t>are fully applicable even during the period of emergency and implementation of involuntary reduction or interruption of consumption at the consumption points of consumers by individual groups and subgroups.</w:t>
      </w:r>
    </w:p>
    <w:p w14:paraId="529E1F4E" w14:textId="77777777" w:rsidR="00D21000" w:rsidRPr="00B00C57" w:rsidRDefault="00D21000" w:rsidP="00264BB8">
      <w:pPr>
        <w:spacing w:after="0" w:line="360" w:lineRule="auto"/>
        <w:jc w:val="both"/>
        <w:rPr>
          <w:rFonts w:ascii="Trebuchet MS" w:hAnsi="Trebuchet MS"/>
        </w:rPr>
      </w:pPr>
    </w:p>
    <w:p w14:paraId="1723C2EA" w14:textId="77777777" w:rsidR="00264BB8" w:rsidRPr="00B00C57" w:rsidRDefault="00402DD5" w:rsidP="00FF34D3">
      <w:pPr>
        <w:spacing w:after="0" w:line="360" w:lineRule="auto"/>
        <w:jc w:val="center"/>
        <w:rPr>
          <w:rFonts w:ascii="Trebuchet MS" w:hAnsi="Trebuchet MS"/>
        </w:rPr>
      </w:pPr>
      <w:r w:rsidRPr="00B00C57">
        <w:rPr>
          <w:rFonts w:ascii="Trebuchet MS" w:hAnsi="Trebuchet MS"/>
        </w:rPr>
        <w:t>4. Calculation of balancing neutrality expenses during the period of emergency and implementation of involuntary reduction or interruption of consumption</w:t>
      </w:r>
    </w:p>
    <w:p w14:paraId="51F93ABD" w14:textId="77777777" w:rsidR="00062614" w:rsidRPr="00B00C57" w:rsidRDefault="00062614" w:rsidP="00FF34D3">
      <w:pPr>
        <w:spacing w:after="0" w:line="360" w:lineRule="auto"/>
        <w:jc w:val="center"/>
        <w:rPr>
          <w:rFonts w:ascii="Trebuchet MS" w:hAnsi="Trebuchet MS"/>
        </w:rPr>
      </w:pPr>
    </w:p>
    <w:p w14:paraId="614F332F" w14:textId="77777777" w:rsidR="00062614" w:rsidRPr="00B00C57" w:rsidRDefault="00533FEF" w:rsidP="00ED75FD">
      <w:pPr>
        <w:spacing w:after="0" w:line="360" w:lineRule="auto"/>
        <w:jc w:val="center"/>
        <w:rPr>
          <w:rFonts w:ascii="Trebuchet MS" w:hAnsi="Trebuchet MS"/>
          <w:b/>
        </w:rPr>
      </w:pPr>
      <w:r w:rsidRPr="00B00C57">
        <w:rPr>
          <w:rFonts w:ascii="Trebuchet MS" w:hAnsi="Trebuchet MS"/>
          <w:b/>
        </w:rPr>
        <w:t>Article 125h</w:t>
      </w:r>
    </w:p>
    <w:p w14:paraId="366B79B3" w14:textId="77777777" w:rsidR="00264BB8" w:rsidRPr="00B00C57" w:rsidRDefault="00264BB8" w:rsidP="00ED75FD">
      <w:pPr>
        <w:spacing w:after="0" w:line="360" w:lineRule="auto"/>
        <w:jc w:val="center"/>
        <w:rPr>
          <w:rFonts w:ascii="Trebuchet MS" w:hAnsi="Trebuchet MS"/>
          <w:b/>
        </w:rPr>
      </w:pPr>
      <w:r w:rsidRPr="00B00C57">
        <w:rPr>
          <w:rFonts w:ascii="Trebuchet MS" w:hAnsi="Trebuchet MS"/>
          <w:b/>
        </w:rPr>
        <w:t>(monthly calculation of balancing neutrality expenses during the period of emergency and implementation of involuntary reduction or interruption of consumption)</w:t>
      </w:r>
    </w:p>
    <w:p w14:paraId="5428A9E2" w14:textId="77777777" w:rsidR="00775278" w:rsidRPr="00B00C57" w:rsidRDefault="00775278" w:rsidP="00675DEC">
      <w:pPr>
        <w:spacing w:after="0" w:line="360" w:lineRule="auto"/>
        <w:jc w:val="both"/>
        <w:rPr>
          <w:rFonts w:ascii="Trebuchet MS" w:hAnsi="Trebuchet MS"/>
        </w:rPr>
      </w:pPr>
    </w:p>
    <w:p w14:paraId="14B4B69D" w14:textId="241DD688" w:rsidR="00C37314" w:rsidRPr="003513F7" w:rsidRDefault="003513F7" w:rsidP="003513F7">
      <w:pPr>
        <w:spacing w:after="0" w:line="360" w:lineRule="auto"/>
        <w:jc w:val="both"/>
        <w:rPr>
          <w:rFonts w:ascii="Trebuchet MS" w:hAnsi="Trebuchet MS"/>
        </w:rPr>
      </w:pPr>
      <w:r>
        <w:rPr>
          <w:rFonts w:ascii="Trebuchet MS" w:hAnsi="Trebuchet MS"/>
        </w:rPr>
        <w:t xml:space="preserve">(1) </w:t>
      </w:r>
      <w:r w:rsidR="003A6CE2" w:rsidRPr="003513F7">
        <w:rPr>
          <w:rFonts w:ascii="Trebuchet MS" w:hAnsi="Trebuchet MS"/>
        </w:rPr>
        <w:t xml:space="preserve">The monthly </w:t>
      </w:r>
      <w:r w:rsidR="00D50E16" w:rsidRPr="003513F7">
        <w:rPr>
          <w:rFonts w:ascii="Trebuchet MS" w:hAnsi="Trebuchet MS"/>
        </w:rPr>
        <w:t>calculation</w:t>
      </w:r>
      <w:r w:rsidR="003A6CE2" w:rsidRPr="003513F7">
        <w:rPr>
          <w:rFonts w:ascii="Trebuchet MS" w:hAnsi="Trebuchet MS"/>
        </w:rPr>
        <w:t xml:space="preserve"> of neutrality expenses shall be carried out</w:t>
      </w:r>
      <w:r w:rsidR="0037017B" w:rsidRPr="003513F7">
        <w:rPr>
          <w:rFonts w:ascii="Trebuchet MS" w:hAnsi="Trebuchet MS"/>
        </w:rPr>
        <w:t xml:space="preserve"> for last pre</w:t>
      </w:r>
      <w:r w:rsidR="00465090" w:rsidRPr="003513F7">
        <w:rPr>
          <w:rFonts w:ascii="Trebuchet MS" w:hAnsi="Trebuchet MS"/>
        </w:rPr>
        <w:t>ceding</w:t>
      </w:r>
      <w:r w:rsidR="0037017B" w:rsidRPr="003513F7">
        <w:rPr>
          <w:rFonts w:ascii="Trebuchet MS" w:hAnsi="Trebuchet MS"/>
        </w:rPr>
        <w:t xml:space="preserve"> month, </w:t>
      </w:r>
      <w:r w:rsidR="003A6CE2" w:rsidRPr="003513F7">
        <w:rPr>
          <w:rFonts w:ascii="Trebuchet MS" w:hAnsi="Trebuchet MS"/>
        </w:rPr>
        <w:t xml:space="preserve">separately for the days when normal operation was enabled, and separately for the days during </w:t>
      </w:r>
      <w:r w:rsidR="003A6CE2" w:rsidRPr="003513F7">
        <w:rPr>
          <w:rFonts w:ascii="Trebuchet MS" w:hAnsi="Trebuchet MS"/>
        </w:rPr>
        <w:lastRenderedPageBreak/>
        <w:t>the period of emergency and implementation of involuntary reduction or interruption of consumption.</w:t>
      </w:r>
    </w:p>
    <w:p w14:paraId="61AC33F8" w14:textId="77777777" w:rsidR="00356B0F" w:rsidRPr="00356B0F" w:rsidRDefault="00356B0F" w:rsidP="00356B0F">
      <w:pPr>
        <w:pStyle w:val="Odstavekseznama"/>
        <w:spacing w:after="0" w:line="360" w:lineRule="auto"/>
        <w:jc w:val="both"/>
        <w:rPr>
          <w:rFonts w:ascii="Trebuchet MS" w:hAnsi="Trebuchet MS"/>
        </w:rPr>
      </w:pPr>
    </w:p>
    <w:p w14:paraId="28777688" w14:textId="1C2AB832" w:rsidR="0037017B" w:rsidRPr="00CA4436" w:rsidRDefault="009B5EAB" w:rsidP="00C37314">
      <w:pPr>
        <w:spacing w:after="0" w:line="360" w:lineRule="auto"/>
        <w:jc w:val="both"/>
        <w:rPr>
          <w:rFonts w:ascii="Trebuchet MS" w:hAnsi="Trebuchet MS"/>
        </w:rPr>
      </w:pPr>
      <w:r w:rsidRPr="00356B0F">
        <w:rPr>
          <w:rFonts w:ascii="Trebuchet MS" w:hAnsi="Trebuchet MS"/>
        </w:rPr>
        <w:t xml:space="preserve">(2) </w:t>
      </w:r>
      <w:r w:rsidR="0037017B" w:rsidRPr="00356B0F">
        <w:rPr>
          <w:rFonts w:ascii="Trebuchet MS" w:hAnsi="Trebuchet MS"/>
        </w:rPr>
        <w:t>In the even</w:t>
      </w:r>
      <w:r w:rsidR="00C37314" w:rsidRPr="00356B0F">
        <w:rPr>
          <w:rFonts w:ascii="Trebuchet MS" w:hAnsi="Trebuchet MS"/>
        </w:rPr>
        <w:t>t</w:t>
      </w:r>
      <w:r w:rsidR="00450C9A">
        <w:rPr>
          <w:rFonts w:ascii="Trebuchet MS" w:hAnsi="Trebuchet MS"/>
        </w:rPr>
        <w:t>,</w:t>
      </w:r>
      <w:r w:rsidR="00C95EA1">
        <w:rPr>
          <w:rFonts w:ascii="Trebuchet MS" w:hAnsi="Trebuchet MS"/>
        </w:rPr>
        <w:t xml:space="preserve"> </w:t>
      </w:r>
      <w:r w:rsidR="00450C9A" w:rsidRPr="00450C9A">
        <w:rPr>
          <w:rFonts w:ascii="Trebuchet MS" w:hAnsi="Trebuchet MS"/>
        </w:rPr>
        <w:t>when th</w:t>
      </w:r>
      <w:r w:rsidR="00450C9A">
        <w:rPr>
          <w:rFonts w:ascii="Trebuchet MS" w:hAnsi="Trebuchet MS"/>
        </w:rPr>
        <w:t>e transmission system operator,</w:t>
      </w:r>
      <w:r w:rsidR="00747D35">
        <w:rPr>
          <w:rFonts w:ascii="Trebuchet MS" w:hAnsi="Trebuchet MS"/>
        </w:rPr>
        <w:t xml:space="preserve"> </w:t>
      </w:r>
      <w:r w:rsidR="0037017B" w:rsidRPr="00356B0F">
        <w:rPr>
          <w:rFonts w:ascii="Trebuchet MS" w:hAnsi="Trebuchet MS"/>
        </w:rPr>
        <w:t xml:space="preserve">within emergency situation period and implementation of involuntary reduction or interruption of consumption related to balancing </w:t>
      </w:r>
      <w:r w:rsidR="0037017B" w:rsidRPr="00CA4436">
        <w:rPr>
          <w:rFonts w:ascii="Trebuchet MS" w:hAnsi="Trebuchet MS"/>
        </w:rPr>
        <w:t xml:space="preserve">deviations, at end of each month during this period records </w:t>
      </w:r>
      <w:r w:rsidR="00C37314" w:rsidRPr="00CA4436">
        <w:rPr>
          <w:rFonts w:ascii="Trebuchet MS" w:hAnsi="Trebuchet MS"/>
        </w:rPr>
        <w:t xml:space="preserve">higher </w:t>
      </w:r>
      <w:r w:rsidR="0037017B" w:rsidRPr="00CA4436">
        <w:rPr>
          <w:rFonts w:ascii="Trebuchet MS" w:hAnsi="Trebuchet MS"/>
        </w:rPr>
        <w:t>revenue, than it had expenses pursuing from:</w:t>
      </w:r>
    </w:p>
    <w:p w14:paraId="0A0B1846" w14:textId="77777777" w:rsidR="0037017B" w:rsidRPr="00CA4436" w:rsidRDefault="0037017B" w:rsidP="0037017B">
      <w:pPr>
        <w:pStyle w:val="Telobesedila"/>
        <w:numPr>
          <w:ilvl w:val="0"/>
          <w:numId w:val="38"/>
        </w:numPr>
        <w:shd w:val="clear" w:color="auto" w:fill="auto"/>
        <w:tabs>
          <w:tab w:val="left" w:pos="1288"/>
        </w:tabs>
        <w:spacing w:after="0"/>
        <w:ind w:firstLine="720"/>
        <w:jc w:val="both"/>
      </w:pPr>
      <w:r w:rsidRPr="00CA4436">
        <w:t xml:space="preserve">Expenses for computing daily deviations, </w:t>
      </w:r>
    </w:p>
    <w:p w14:paraId="66AEF93D" w14:textId="77777777" w:rsidR="0037017B" w:rsidRPr="00CA4436" w:rsidRDefault="0037017B" w:rsidP="0037017B">
      <w:pPr>
        <w:pStyle w:val="Telobesedila"/>
        <w:numPr>
          <w:ilvl w:val="0"/>
          <w:numId w:val="38"/>
        </w:numPr>
        <w:shd w:val="clear" w:color="auto" w:fill="auto"/>
        <w:tabs>
          <w:tab w:val="left" w:pos="1288"/>
        </w:tabs>
        <w:spacing w:after="0"/>
        <w:ind w:firstLine="720"/>
        <w:jc w:val="both"/>
      </w:pPr>
      <w:r w:rsidRPr="00CA4436">
        <w:t>Expenses for implemented balancing measures,</w:t>
      </w:r>
    </w:p>
    <w:p w14:paraId="619C81C2" w14:textId="72A30E1F" w:rsidR="0037017B" w:rsidRPr="00356B0F" w:rsidRDefault="0037017B" w:rsidP="0037017B">
      <w:pPr>
        <w:pStyle w:val="Telobesedila"/>
        <w:numPr>
          <w:ilvl w:val="0"/>
          <w:numId w:val="38"/>
        </w:numPr>
        <w:shd w:val="clear" w:color="auto" w:fill="auto"/>
        <w:tabs>
          <w:tab w:val="left" w:pos="1288"/>
        </w:tabs>
        <w:ind w:left="720"/>
        <w:jc w:val="both"/>
      </w:pPr>
      <w:r w:rsidRPr="00CA4436">
        <w:t>Weighted average capital expenses prior to taxing, computed in confo</w:t>
      </w:r>
      <w:r w:rsidR="00474E49" w:rsidRPr="00CA4436">
        <w:t>r</w:t>
      </w:r>
      <w:r w:rsidRPr="00CA4436">
        <w:t xml:space="preserve">mity with general </w:t>
      </w:r>
      <w:r w:rsidRPr="00356B0F">
        <w:t xml:space="preserve">act </w:t>
      </w:r>
      <w:r w:rsidR="00C37314" w:rsidRPr="00356B0F">
        <w:t xml:space="preserve">of </w:t>
      </w:r>
      <w:r w:rsidRPr="00356B0F">
        <w:t xml:space="preserve">Energy Agency or methodology for determination of network fee and criteria for determining justified </w:t>
      </w:r>
      <w:r w:rsidRPr="0093690F">
        <w:t xml:space="preserve">expenses </w:t>
      </w:r>
      <w:r w:rsidRPr="0093690F">
        <w:rPr>
          <w:bCs/>
        </w:rPr>
        <w:t xml:space="preserve">for </w:t>
      </w:r>
      <w:r w:rsidR="0093690F">
        <w:rPr>
          <w:bCs/>
        </w:rPr>
        <w:t>natural</w:t>
      </w:r>
      <w:r w:rsidRPr="0093690F">
        <w:rPr>
          <w:bCs/>
        </w:rPr>
        <w:t xml:space="preserve"> gas</w:t>
      </w:r>
      <w:r w:rsidRPr="00356B0F">
        <w:t xml:space="preserve">, which are computed to average value of quantity of </w:t>
      </w:r>
      <w:r w:rsidR="00AD3696">
        <w:t>natural</w:t>
      </w:r>
      <w:r w:rsidRPr="00356B0F">
        <w:t xml:space="preserve"> gas for ba</w:t>
      </w:r>
      <w:bookmarkStart w:id="0" w:name="_GoBack"/>
      <w:bookmarkEnd w:id="0"/>
      <w:r w:rsidRPr="00356B0F">
        <w:t>lancing</w:t>
      </w:r>
      <w:r w:rsidR="00474E49" w:rsidRPr="00356B0F">
        <w:t>,</w:t>
      </w:r>
      <w:r w:rsidRPr="00356B0F">
        <w:t xml:space="preserve"> </w:t>
      </w:r>
    </w:p>
    <w:p w14:paraId="4C2ADF32" w14:textId="66D69CD2" w:rsidR="0037017B" w:rsidRPr="00CA4436" w:rsidRDefault="00C37314" w:rsidP="0037017B">
      <w:pPr>
        <w:pStyle w:val="Telobesedila"/>
        <w:shd w:val="clear" w:color="auto" w:fill="auto"/>
        <w:jc w:val="both"/>
      </w:pPr>
      <w:r w:rsidRPr="00356B0F">
        <w:t>a</w:t>
      </w:r>
      <w:r w:rsidR="0037017B" w:rsidRPr="00356B0F">
        <w:t xml:space="preserve">mount of surplus of revenue over expenses referred shall be reimbursed to those </w:t>
      </w:r>
      <w:r w:rsidR="00450C9A">
        <w:t>balancing</w:t>
      </w:r>
      <w:r w:rsidR="00450C9A" w:rsidRPr="00356B0F">
        <w:t xml:space="preserve"> </w:t>
      </w:r>
      <w:r w:rsidR="0037017B" w:rsidRPr="00356B0F">
        <w:t>group holders for which, in emergency situation period</w:t>
      </w:r>
      <w:r w:rsidRPr="00356B0F">
        <w:t xml:space="preserve"> </w:t>
      </w:r>
      <w:r w:rsidR="0037017B" w:rsidRPr="00356B0F">
        <w:t>and during implementation of involuntary reduction or interruption of consumption during the last month balancing of daily deviation was implemented</w:t>
      </w:r>
      <w:r w:rsidRPr="00356B0F">
        <w:t xml:space="preserve">, </w:t>
      </w:r>
      <w:r w:rsidR="0037017B" w:rsidRPr="00356B0F">
        <w:t>their revenue</w:t>
      </w:r>
      <w:r w:rsidRPr="00356B0F">
        <w:t xml:space="preserve"> was</w:t>
      </w:r>
      <w:r w:rsidR="0037017B" w:rsidRPr="00356B0F">
        <w:t xml:space="preserve"> higher than expenses under title of </w:t>
      </w:r>
      <w:r w:rsidR="0037017B" w:rsidRPr="00CA4436">
        <w:t xml:space="preserve">implementing deviation </w:t>
      </w:r>
      <w:r w:rsidRPr="00CA4436">
        <w:t xml:space="preserve">balancing </w:t>
      </w:r>
      <w:r w:rsidR="0037017B" w:rsidRPr="00CA4436">
        <w:t xml:space="preserve">of their </w:t>
      </w:r>
      <w:r w:rsidR="00450C9A" w:rsidRPr="00450C9A">
        <w:t>balancing</w:t>
      </w:r>
      <w:r w:rsidR="00747D35">
        <w:t xml:space="preserve"> </w:t>
      </w:r>
      <w:r w:rsidR="0037017B" w:rsidRPr="00CA4436">
        <w:t xml:space="preserve">group. </w:t>
      </w:r>
    </w:p>
    <w:p w14:paraId="3E11DC0A" w14:textId="389B43E8" w:rsidR="00FD4B4E" w:rsidRPr="00CA4436" w:rsidRDefault="009B5EAB" w:rsidP="00FD4B4E">
      <w:pPr>
        <w:spacing w:after="0" w:line="360" w:lineRule="auto"/>
        <w:jc w:val="both"/>
        <w:rPr>
          <w:rFonts w:ascii="Trebuchet MS" w:hAnsi="Trebuchet MS"/>
          <w:bCs/>
        </w:rPr>
      </w:pPr>
      <w:r w:rsidRPr="00CA4436">
        <w:rPr>
          <w:rFonts w:ascii="Trebuchet MS" w:hAnsi="Trebuchet MS"/>
        </w:rPr>
        <w:t xml:space="preserve">(3) </w:t>
      </w:r>
      <w:r w:rsidR="00FD4B4E" w:rsidRPr="00CA4436">
        <w:rPr>
          <w:rFonts w:ascii="Trebuchet MS" w:hAnsi="Trebuchet MS"/>
          <w:bCs/>
        </w:rPr>
        <w:t xml:space="preserve">In the event the transmission system operator, </w:t>
      </w:r>
      <w:r w:rsidR="00474E49" w:rsidRPr="00CA4436">
        <w:rPr>
          <w:rFonts w:ascii="Trebuchet MS" w:hAnsi="Trebuchet MS"/>
          <w:bCs/>
        </w:rPr>
        <w:t xml:space="preserve">in relation </w:t>
      </w:r>
      <w:r w:rsidR="00FD4B4E" w:rsidRPr="00CA4436">
        <w:rPr>
          <w:rFonts w:ascii="Trebuchet MS" w:hAnsi="Trebuchet MS"/>
          <w:bCs/>
        </w:rPr>
        <w:t>to balancing deviations in emergency situation period and of implementing involuntary reduction or interruption of consumption in month</w:t>
      </w:r>
      <w:r w:rsidR="00C37314" w:rsidRPr="00CA4436">
        <w:rPr>
          <w:rFonts w:ascii="Trebuchet MS" w:hAnsi="Trebuchet MS"/>
          <w:bCs/>
        </w:rPr>
        <w:t>,</w:t>
      </w:r>
      <w:r w:rsidR="00FD4B4E" w:rsidRPr="00CA4436">
        <w:rPr>
          <w:rFonts w:ascii="Trebuchet MS" w:hAnsi="Trebuchet MS"/>
          <w:bCs/>
        </w:rPr>
        <w:t xml:space="preserve"> records higher expenses referred in paragraph two of this Article than it had revenue, transmission system operator shall charge deficit in the subsequent month period to those holders balanc</w:t>
      </w:r>
      <w:r w:rsidR="00C37314" w:rsidRPr="00CA4436">
        <w:rPr>
          <w:rFonts w:ascii="Trebuchet MS" w:hAnsi="Trebuchet MS"/>
          <w:bCs/>
        </w:rPr>
        <w:t>e</w:t>
      </w:r>
      <w:r w:rsidR="00FD4B4E" w:rsidRPr="00CA4436">
        <w:rPr>
          <w:rFonts w:ascii="Trebuchet MS" w:hAnsi="Trebuchet MS"/>
          <w:bCs/>
        </w:rPr>
        <w:t xml:space="preserve"> groups balancing o</w:t>
      </w:r>
      <w:r w:rsidR="00C37314" w:rsidRPr="00CA4436">
        <w:rPr>
          <w:rFonts w:ascii="Trebuchet MS" w:hAnsi="Trebuchet MS"/>
          <w:bCs/>
        </w:rPr>
        <w:t>f</w:t>
      </w:r>
      <w:r w:rsidR="00FD4B4E" w:rsidRPr="00CA4436">
        <w:rPr>
          <w:rFonts w:ascii="Trebuchet MS" w:hAnsi="Trebuchet MS"/>
          <w:bCs/>
        </w:rPr>
        <w:t xml:space="preserve"> daily deviations was conducted and their expenses were higher than revenue under title of implementing balancing deviations of their </w:t>
      </w:r>
      <w:r w:rsidR="00450C9A" w:rsidRPr="00450C9A">
        <w:rPr>
          <w:rFonts w:ascii="Trebuchet MS" w:hAnsi="Trebuchet MS"/>
        </w:rPr>
        <w:t>b</w:t>
      </w:r>
      <w:r w:rsidR="00450C9A" w:rsidRPr="00450C9A">
        <w:rPr>
          <w:rFonts w:ascii="Trebuchet MS" w:eastAsia="Trebuchet MS" w:hAnsi="Trebuchet MS" w:cs="Trebuchet MS"/>
        </w:rPr>
        <w:t>alancing</w:t>
      </w:r>
      <w:r w:rsidR="00FD4B4E" w:rsidRPr="00CA4436">
        <w:rPr>
          <w:rFonts w:ascii="Trebuchet MS" w:hAnsi="Trebuchet MS"/>
          <w:bCs/>
        </w:rPr>
        <w:t xml:space="preserve"> group. </w:t>
      </w:r>
    </w:p>
    <w:p w14:paraId="1AA93266" w14:textId="77777777" w:rsidR="00356B0F" w:rsidRPr="00356B0F" w:rsidRDefault="00356B0F" w:rsidP="00FD4B4E">
      <w:pPr>
        <w:spacing w:after="0" w:line="360" w:lineRule="auto"/>
        <w:jc w:val="both"/>
        <w:rPr>
          <w:rFonts w:ascii="Trebuchet MS" w:hAnsi="Trebuchet MS"/>
          <w:strike/>
          <w:u w:val="single"/>
        </w:rPr>
      </w:pPr>
    </w:p>
    <w:p w14:paraId="449DED42" w14:textId="20A735AF" w:rsidR="00FD4B4E" w:rsidRPr="00356B0F" w:rsidRDefault="003513F7" w:rsidP="003513F7">
      <w:pPr>
        <w:pStyle w:val="Telobesedila"/>
        <w:shd w:val="clear" w:color="auto" w:fill="auto"/>
        <w:tabs>
          <w:tab w:val="left" w:pos="394"/>
        </w:tabs>
        <w:jc w:val="both"/>
      </w:pPr>
      <w:r>
        <w:t xml:space="preserve">(4) </w:t>
      </w:r>
      <w:r w:rsidR="00FD4B4E" w:rsidRPr="00356B0F">
        <w:t>In the event the transmission system oper</w:t>
      </w:r>
      <w:r w:rsidR="00651C4D" w:rsidRPr="00356B0F">
        <w:t>a</w:t>
      </w:r>
      <w:r w:rsidR="00FD4B4E" w:rsidRPr="00356B0F">
        <w:t>tor</w:t>
      </w:r>
      <w:r w:rsidR="00C37314" w:rsidRPr="00356B0F">
        <w:t>,</w:t>
      </w:r>
      <w:r w:rsidR="00FD4B4E" w:rsidRPr="00356B0F">
        <w:t xml:space="preserve"> </w:t>
      </w:r>
      <w:r w:rsidR="00474E49" w:rsidRPr="00356B0F">
        <w:t xml:space="preserve">in relation to </w:t>
      </w:r>
      <w:r w:rsidR="00FD4B4E" w:rsidRPr="00356B0F">
        <w:t>balancing deviations in emergency situation period and of implementing involuntary reduction or interruption of consumption in last pre</w:t>
      </w:r>
      <w:r w:rsidR="00465090" w:rsidRPr="00356B0F">
        <w:t>ceding</w:t>
      </w:r>
      <w:r w:rsidR="00FD4B4E" w:rsidRPr="00356B0F">
        <w:t xml:space="preserve"> month records higher revenue under paragraph two of this Article, than it bore expenses in relation to, and simultaneously with all bearers of </w:t>
      </w:r>
      <w:r w:rsidR="00C17841" w:rsidRPr="001A61BA">
        <w:t>balancing</w:t>
      </w:r>
      <w:r w:rsidR="00747D35">
        <w:t xml:space="preserve"> </w:t>
      </w:r>
      <w:r w:rsidR="00FD4B4E" w:rsidRPr="00356B0F">
        <w:t xml:space="preserve">groups their expenses were higher than revenue under title of implementing balancing of deviations of their </w:t>
      </w:r>
      <w:r w:rsidR="00747D35" w:rsidRPr="001A61BA">
        <w:t>balancing</w:t>
      </w:r>
      <w:r w:rsidR="00747D35">
        <w:t xml:space="preserve"> </w:t>
      </w:r>
      <w:r w:rsidR="00FD4B4E" w:rsidRPr="00356B0F">
        <w:t xml:space="preserve">group, </w:t>
      </w:r>
      <w:r w:rsidR="00C37314" w:rsidRPr="00356B0F">
        <w:t xml:space="preserve">the </w:t>
      </w:r>
      <w:r w:rsidR="00FD4B4E" w:rsidRPr="00356B0F">
        <w:t xml:space="preserve">operator of transmission system shall reimburse surplus of revenue above expenses referred to </w:t>
      </w:r>
      <w:r w:rsidR="006C4206" w:rsidRPr="00356B0F">
        <w:t xml:space="preserve">holders </w:t>
      </w:r>
      <w:r w:rsidR="00FD4B4E" w:rsidRPr="00356B0F">
        <w:t xml:space="preserve">of </w:t>
      </w:r>
      <w:r w:rsidR="00C17841" w:rsidRPr="001A61BA">
        <w:t>balancing</w:t>
      </w:r>
      <w:r w:rsidR="00747D35">
        <w:t xml:space="preserve"> </w:t>
      </w:r>
      <w:r w:rsidR="00FD4B4E" w:rsidRPr="00356B0F">
        <w:t>groups for which in emergency situation period and of implementing involuntary reduction or interruption of consumption in pre</w:t>
      </w:r>
      <w:r w:rsidR="00465090" w:rsidRPr="00356B0F">
        <w:t xml:space="preserve">ceding </w:t>
      </w:r>
      <w:r w:rsidR="00FD4B4E" w:rsidRPr="00356B0F">
        <w:t xml:space="preserve">month balancing of daily deviations was implemented. </w:t>
      </w:r>
    </w:p>
    <w:p w14:paraId="79A3CA4D" w14:textId="2954E328" w:rsidR="00FD4B4E" w:rsidRPr="003513F7" w:rsidRDefault="003513F7" w:rsidP="003513F7">
      <w:pPr>
        <w:pStyle w:val="Telobesedila"/>
        <w:shd w:val="clear" w:color="auto" w:fill="auto"/>
        <w:tabs>
          <w:tab w:val="left" w:pos="394"/>
        </w:tabs>
        <w:jc w:val="both"/>
      </w:pPr>
      <w:r w:rsidRPr="003513F7">
        <w:lastRenderedPageBreak/>
        <w:t xml:space="preserve">(5) </w:t>
      </w:r>
      <w:r w:rsidR="00FD4B4E" w:rsidRPr="003513F7">
        <w:t xml:space="preserve">In the event the transmission system operator </w:t>
      </w:r>
      <w:r w:rsidR="006C4206" w:rsidRPr="003513F7">
        <w:t xml:space="preserve">in relation </w:t>
      </w:r>
      <w:r w:rsidR="00FD4B4E" w:rsidRPr="003513F7">
        <w:t>to balancing deviations in emergency situation period and of implementing involuntary reduction or interruption of consumption in the last pre</w:t>
      </w:r>
      <w:r w:rsidR="00465090" w:rsidRPr="003513F7">
        <w:t>ceding</w:t>
      </w:r>
      <w:r w:rsidR="00FD4B4E" w:rsidRPr="003513F7">
        <w:t xml:space="preserve"> month recorded higher expenses under paragraph two of this Article, than it had revenue, and simultaneously with all bearers of </w:t>
      </w:r>
      <w:r w:rsidR="00747D35" w:rsidRPr="003513F7">
        <w:t xml:space="preserve">balancing </w:t>
      </w:r>
      <w:r w:rsidR="00FD4B4E" w:rsidRPr="003513F7">
        <w:t xml:space="preserve">groups their revenue was higher than expenses under title of implementing balancing deviations of their </w:t>
      </w:r>
      <w:r w:rsidR="00747D35" w:rsidRPr="003513F7">
        <w:t xml:space="preserve">balancing </w:t>
      </w:r>
      <w:r w:rsidR="00FD4B4E" w:rsidRPr="003513F7">
        <w:t xml:space="preserve">group, operator of transmission system shall charge deficit in subsequent month period to </w:t>
      </w:r>
      <w:r w:rsidR="006C4206" w:rsidRPr="003513F7">
        <w:t xml:space="preserve">holders </w:t>
      </w:r>
      <w:r w:rsidR="00FD4B4E" w:rsidRPr="003513F7">
        <w:t xml:space="preserve">of those </w:t>
      </w:r>
      <w:r w:rsidR="00747D35" w:rsidRPr="003513F7">
        <w:t xml:space="preserve">balancing </w:t>
      </w:r>
      <w:r w:rsidR="00FD4B4E" w:rsidRPr="003513F7">
        <w:t>groups for which in the emergency situation period at issue and of imp</w:t>
      </w:r>
      <w:r w:rsidR="00747D35" w:rsidRPr="003513F7">
        <w:t>l</w:t>
      </w:r>
      <w:r w:rsidR="00FD4B4E" w:rsidRPr="003513F7">
        <w:t>ementing involuntary reductions or interruptions of consumption in pre</w:t>
      </w:r>
      <w:r w:rsidR="00465090" w:rsidRPr="003513F7">
        <w:t>ceding</w:t>
      </w:r>
      <w:r w:rsidR="00FD4B4E" w:rsidRPr="003513F7">
        <w:t xml:space="preserve"> month was implemented </w:t>
      </w:r>
      <w:r w:rsidR="006C4206" w:rsidRPr="003513F7">
        <w:t xml:space="preserve">with </w:t>
      </w:r>
      <w:r w:rsidR="00FD4B4E" w:rsidRPr="003513F7">
        <w:t xml:space="preserve">daily correction of deviation. </w:t>
      </w:r>
    </w:p>
    <w:p w14:paraId="7838E162" w14:textId="432A0C13" w:rsidR="00651C4D" w:rsidRPr="00356B0F" w:rsidRDefault="00A54697" w:rsidP="00A54697">
      <w:pPr>
        <w:pStyle w:val="Telobesedila"/>
        <w:shd w:val="clear" w:color="auto" w:fill="auto"/>
        <w:tabs>
          <w:tab w:val="left" w:pos="394"/>
        </w:tabs>
        <w:spacing w:after="760"/>
        <w:jc w:val="both"/>
      </w:pPr>
      <w:r w:rsidRPr="00356B0F">
        <w:t>(6)</w:t>
      </w:r>
      <w:r w:rsidR="00356B0F">
        <w:t xml:space="preserve"> </w:t>
      </w:r>
      <w:r w:rsidR="00651C4D" w:rsidRPr="00356B0F">
        <w:t xml:space="preserve">The surplus i.e. the deficit determined, as referred in this Article shall be distributed among </w:t>
      </w:r>
      <w:r w:rsidRPr="00356B0F">
        <w:t xml:space="preserve">legitimate holders </w:t>
      </w:r>
      <w:r w:rsidR="00651C4D" w:rsidRPr="00356B0F">
        <w:t xml:space="preserve">of </w:t>
      </w:r>
      <w:r w:rsidR="00747D35" w:rsidRPr="001A61BA">
        <w:t>balancing</w:t>
      </w:r>
      <w:r w:rsidR="00747D35">
        <w:t xml:space="preserve"> </w:t>
      </w:r>
      <w:r w:rsidR="00651C4D" w:rsidRPr="00356B0F">
        <w:t xml:space="preserve">groups in proportion with sum of deviation amounts charged of </w:t>
      </w:r>
      <w:r w:rsidRPr="00356B0F">
        <w:t>holders</w:t>
      </w:r>
      <w:r w:rsidR="00651C4D" w:rsidRPr="00356B0F">
        <w:t xml:space="preserve"> of </w:t>
      </w:r>
      <w:r w:rsidR="00747D35" w:rsidRPr="001A61BA">
        <w:t>balancing</w:t>
      </w:r>
      <w:r w:rsidR="00747D35">
        <w:t xml:space="preserve"> </w:t>
      </w:r>
      <w:r w:rsidR="00651C4D" w:rsidRPr="00356B0F">
        <w:t>gr</w:t>
      </w:r>
      <w:r w:rsidR="00465090" w:rsidRPr="00356B0F">
        <w:t>o</w:t>
      </w:r>
      <w:r w:rsidR="00651C4D" w:rsidRPr="00356B0F">
        <w:t>ups in emergency situation period and of implementing involuntary reduction or interruption of consumption in last pre</w:t>
      </w:r>
      <w:r w:rsidR="00465090" w:rsidRPr="00356B0F">
        <w:t>ceding</w:t>
      </w:r>
      <w:r w:rsidR="00651C4D" w:rsidRPr="00356B0F">
        <w:t xml:space="preserve"> month, where revenue shall be considered with positive prefix, whereas expenses </w:t>
      </w:r>
      <w:r w:rsidRPr="00356B0F">
        <w:t xml:space="preserve">shall be considered </w:t>
      </w:r>
      <w:r w:rsidR="00651C4D" w:rsidRPr="00356B0F">
        <w:t xml:space="preserve">with a negative prefix. </w:t>
      </w:r>
    </w:p>
    <w:p w14:paraId="6C4D5AA1" w14:textId="77777777" w:rsidR="00264BB8" w:rsidRPr="00B00C57" w:rsidRDefault="00402DD5" w:rsidP="00675DEC">
      <w:pPr>
        <w:spacing w:after="0" w:line="360" w:lineRule="auto"/>
        <w:jc w:val="center"/>
        <w:rPr>
          <w:rFonts w:ascii="Trebuchet MS" w:hAnsi="Trebuchet MS"/>
        </w:rPr>
      </w:pPr>
      <w:r w:rsidRPr="00B00C57">
        <w:rPr>
          <w:rFonts w:ascii="Trebuchet MS" w:hAnsi="Trebuchet MS"/>
        </w:rPr>
        <w:t>5. Charging the expenses of balancing deviations and the method of issuing invoices during the period of emergency and the implementation of involuntary reduction or interruption of consumption</w:t>
      </w:r>
    </w:p>
    <w:p w14:paraId="6E9ACB6C" w14:textId="77777777" w:rsidR="00264BB8" w:rsidRPr="00B00C57" w:rsidRDefault="00264BB8" w:rsidP="00264BB8">
      <w:pPr>
        <w:spacing w:after="0" w:line="360" w:lineRule="auto"/>
        <w:jc w:val="both"/>
        <w:rPr>
          <w:rFonts w:ascii="Trebuchet MS" w:hAnsi="Trebuchet MS"/>
        </w:rPr>
      </w:pPr>
    </w:p>
    <w:p w14:paraId="437ACEAB" w14:textId="77777777" w:rsidR="00062614" w:rsidRPr="00B00C57" w:rsidRDefault="00533FEF" w:rsidP="00B14C9B">
      <w:pPr>
        <w:spacing w:after="0" w:line="360" w:lineRule="auto"/>
        <w:jc w:val="center"/>
        <w:rPr>
          <w:rFonts w:ascii="Trebuchet MS" w:hAnsi="Trebuchet MS"/>
          <w:b/>
        </w:rPr>
      </w:pPr>
      <w:r w:rsidRPr="00B00C57">
        <w:rPr>
          <w:rFonts w:ascii="Trebuchet MS" w:hAnsi="Trebuchet MS"/>
          <w:b/>
        </w:rPr>
        <w:t>Article 125i</w:t>
      </w:r>
    </w:p>
    <w:p w14:paraId="59574744" w14:textId="77777777" w:rsidR="00264BB8" w:rsidRPr="00B00C57" w:rsidRDefault="00264BB8" w:rsidP="00B14C9B">
      <w:pPr>
        <w:spacing w:after="0" w:line="360" w:lineRule="auto"/>
        <w:jc w:val="center"/>
        <w:rPr>
          <w:rFonts w:ascii="Trebuchet MS" w:hAnsi="Trebuchet MS"/>
          <w:b/>
        </w:rPr>
      </w:pPr>
      <w:r w:rsidRPr="00B00C57">
        <w:rPr>
          <w:rFonts w:ascii="Trebuchet MS" w:hAnsi="Trebuchet MS"/>
          <w:b/>
        </w:rPr>
        <w:t>(charging expenses of balancing deviations during the period of emergency and involuntary reduction or interruption of consumption)</w:t>
      </w:r>
    </w:p>
    <w:p w14:paraId="0455F10B" w14:textId="77777777" w:rsidR="00264BB8" w:rsidRPr="00B00C57" w:rsidRDefault="00264BB8" w:rsidP="00264BB8">
      <w:pPr>
        <w:spacing w:after="0" w:line="360" w:lineRule="auto"/>
        <w:jc w:val="both"/>
        <w:rPr>
          <w:rFonts w:ascii="Trebuchet MS" w:hAnsi="Trebuchet MS"/>
        </w:rPr>
      </w:pPr>
    </w:p>
    <w:p w14:paraId="700CF7B4" w14:textId="7A537E1D"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(1) The transmission system operator shall no later than 18 days upon the conclusion of the accounting month to which the accounting relates, separately charge or allocate the following expenses to the </w:t>
      </w:r>
      <w:r w:rsidR="00747D35" w:rsidRPr="001A61BA">
        <w:rPr>
          <w:rFonts w:ascii="Trebuchet MS" w:hAnsi="Trebuchet MS"/>
        </w:rPr>
        <w:t>b</w:t>
      </w:r>
      <w:r w:rsidR="00747D35" w:rsidRPr="001A61BA">
        <w:rPr>
          <w:rFonts w:ascii="Trebuchet MS" w:eastAsia="Trebuchet MS" w:hAnsi="Trebuchet MS" w:cs="Trebuchet MS"/>
        </w:rPr>
        <w:t>alancing</w:t>
      </w:r>
      <w:r w:rsidR="00C95EA1">
        <w:rPr>
          <w:rFonts w:ascii="Trebuchet MS" w:eastAsia="Trebuchet MS" w:hAnsi="Trebuchet MS" w:cs="Trebuchet MS"/>
        </w:rPr>
        <w:t xml:space="preserve"> </w:t>
      </w:r>
      <w:r w:rsidRPr="00B00C57">
        <w:rPr>
          <w:rFonts w:ascii="Trebuchet MS" w:hAnsi="Trebuchet MS"/>
        </w:rPr>
        <w:t xml:space="preserve">group holder for the days </w:t>
      </w:r>
      <w:r w:rsidR="002E1FF8">
        <w:rPr>
          <w:rFonts w:ascii="Trebuchet MS" w:hAnsi="Trebuchet MS"/>
        </w:rPr>
        <w:t>when</w:t>
      </w:r>
      <w:r w:rsidRPr="00B00C57">
        <w:rPr>
          <w:rFonts w:ascii="Trebuchet MS" w:hAnsi="Trebuchet MS"/>
        </w:rPr>
        <w:t xml:space="preserve"> normal operation was enabled and separately for the days </w:t>
      </w:r>
      <w:r w:rsidR="002E1FF8">
        <w:rPr>
          <w:rFonts w:ascii="Trebuchet MS" w:hAnsi="Trebuchet MS"/>
        </w:rPr>
        <w:t>when</w:t>
      </w:r>
      <w:r w:rsidRPr="00B00C57">
        <w:rPr>
          <w:rFonts w:ascii="Trebuchet MS" w:hAnsi="Trebuchet MS"/>
        </w:rPr>
        <w:t xml:space="preserve"> a decision of the competent authority declared a state of involuntary reduction or interruption of consumption:</w:t>
      </w:r>
    </w:p>
    <w:p w14:paraId="3C87A3E2" w14:textId="1D25188C" w:rsidR="00264BB8" w:rsidRPr="00B00C57" w:rsidRDefault="00264BB8" w:rsidP="00675DEC">
      <w:pPr>
        <w:pStyle w:val="Odstavekseznama"/>
        <w:numPr>
          <w:ilvl w:val="0"/>
          <w:numId w:val="26"/>
        </w:numPr>
        <w:spacing w:after="0" w:line="360" w:lineRule="auto"/>
        <w:jc w:val="both"/>
        <w:rPr>
          <w:rFonts w:ascii="Trebuchet MS" w:hAnsi="Trebuchet MS"/>
        </w:rPr>
      </w:pPr>
      <w:r w:rsidRPr="00B00C57">
        <w:rPr>
          <w:rFonts w:ascii="Trebuchet MS" w:hAnsi="Trebuchet MS"/>
        </w:rPr>
        <w:t xml:space="preserve">the amount of the balance of daily deviation expenses determined in accordance with Article 113 of the </w:t>
      </w:r>
      <w:r w:rsidR="00B12720">
        <w:rPr>
          <w:rFonts w:ascii="Trebuchet MS" w:hAnsi="Trebuchet MS"/>
        </w:rPr>
        <w:t>System Operating Instructions</w:t>
      </w:r>
      <w:r w:rsidRPr="00B00C57">
        <w:rPr>
          <w:rFonts w:ascii="Trebuchet MS" w:hAnsi="Trebuchet MS"/>
        </w:rPr>
        <w:t xml:space="preserve"> for Natural Gas Transmission System and Article 125f of this Act,</w:t>
      </w:r>
    </w:p>
    <w:p w14:paraId="32C7529A" w14:textId="0329E2DE" w:rsidR="00675DEC" w:rsidRPr="00D801B5" w:rsidRDefault="00264BB8" w:rsidP="00264BB8">
      <w:pPr>
        <w:pStyle w:val="Odstavekseznama"/>
        <w:numPr>
          <w:ilvl w:val="0"/>
          <w:numId w:val="26"/>
        </w:numPr>
        <w:spacing w:after="0" w:line="360" w:lineRule="auto"/>
        <w:jc w:val="both"/>
        <w:rPr>
          <w:rFonts w:ascii="Trebuchet MS" w:hAnsi="Trebuchet MS"/>
        </w:rPr>
      </w:pPr>
      <w:r w:rsidRPr="00B00C57">
        <w:rPr>
          <w:rFonts w:ascii="Trebuchet MS" w:hAnsi="Trebuchet MS"/>
        </w:rPr>
        <w:t xml:space="preserve">the amount of surplus or deficit </w:t>
      </w:r>
      <w:r w:rsidR="002E1FF8">
        <w:rPr>
          <w:rFonts w:ascii="Trebuchet MS" w:hAnsi="Trebuchet MS"/>
        </w:rPr>
        <w:t xml:space="preserve">neutrality </w:t>
      </w:r>
      <w:r w:rsidRPr="00B00C57">
        <w:rPr>
          <w:rFonts w:ascii="Trebuchet MS" w:hAnsi="Trebuchet MS"/>
        </w:rPr>
        <w:t xml:space="preserve">expenses, determined in accordance with Article 116 of the </w:t>
      </w:r>
      <w:r w:rsidR="00B12720">
        <w:rPr>
          <w:rFonts w:ascii="Trebuchet MS" w:hAnsi="Trebuchet MS"/>
        </w:rPr>
        <w:t>System Operating Instructions</w:t>
      </w:r>
      <w:r w:rsidRPr="00B00C57">
        <w:rPr>
          <w:rFonts w:ascii="Trebuchet MS" w:hAnsi="Trebuchet MS"/>
        </w:rPr>
        <w:t xml:space="preserve"> for Natural Gas Transmission System and Article 125h of this Act.</w:t>
      </w:r>
    </w:p>
    <w:p w14:paraId="7DAC4B81" w14:textId="23387228" w:rsidR="00264BB8" w:rsidRPr="00B00C57" w:rsidRDefault="00264BB8" w:rsidP="00264BB8">
      <w:pPr>
        <w:spacing w:after="0" w:line="360" w:lineRule="auto"/>
        <w:jc w:val="both"/>
        <w:rPr>
          <w:rFonts w:ascii="Trebuchet MS" w:hAnsi="Trebuchet MS"/>
        </w:rPr>
      </w:pPr>
      <w:r w:rsidRPr="00B00C57">
        <w:rPr>
          <w:rFonts w:ascii="Trebuchet MS" w:hAnsi="Trebuchet MS"/>
        </w:rPr>
        <w:lastRenderedPageBreak/>
        <w:t xml:space="preserve">(2) The transmission system operator shall declare the individual items of the charged expenses from the previous paragraph separately on the invoice and attach </w:t>
      </w:r>
      <w:r w:rsidR="005B3A65">
        <w:rPr>
          <w:rFonts w:ascii="Trebuchet MS" w:hAnsi="Trebuchet MS"/>
        </w:rPr>
        <w:t xml:space="preserve">to the invoice </w:t>
      </w:r>
      <w:r w:rsidRPr="00B00C57">
        <w:rPr>
          <w:rFonts w:ascii="Trebuchet MS" w:hAnsi="Trebuchet MS"/>
        </w:rPr>
        <w:t>the appropriate specification.</w:t>
      </w:r>
    </w:p>
    <w:p w14:paraId="55D97D96" w14:textId="77777777" w:rsidR="007405C9" w:rsidRPr="00B00C57" w:rsidRDefault="00533FEF" w:rsidP="007405C9">
      <w:pPr>
        <w:spacing w:after="0" w:line="360" w:lineRule="auto"/>
        <w:jc w:val="center"/>
        <w:rPr>
          <w:rFonts w:ascii="Trebuchet MS" w:hAnsi="Trebuchet MS"/>
          <w:b/>
        </w:rPr>
      </w:pPr>
      <w:r w:rsidRPr="00B00C57">
        <w:rPr>
          <w:rFonts w:ascii="Trebuchet MS" w:hAnsi="Trebuchet MS"/>
          <w:b/>
        </w:rPr>
        <w:t>Article 125j</w:t>
      </w:r>
    </w:p>
    <w:p w14:paraId="732823E4" w14:textId="3419F074" w:rsidR="007405C9" w:rsidRPr="008E2204" w:rsidRDefault="00264BB8" w:rsidP="008E2204">
      <w:pPr>
        <w:spacing w:after="0" w:line="360" w:lineRule="auto"/>
        <w:jc w:val="center"/>
        <w:rPr>
          <w:rFonts w:ascii="Trebuchet MS" w:hAnsi="Trebuchet MS"/>
          <w:b/>
        </w:rPr>
      </w:pPr>
      <w:r w:rsidRPr="00B00C57">
        <w:rPr>
          <w:rFonts w:ascii="Trebuchet MS" w:hAnsi="Trebuchet MS"/>
          <w:b/>
        </w:rPr>
        <w:t>(the due date of the obligations arising from the balancing expenses during the period of emergency and the implementation of involuntary reduction or interruption of consumption and payments to the trust account)</w:t>
      </w:r>
      <w:r w:rsidRPr="00B00C57">
        <w:rPr>
          <w:rFonts w:ascii="Trebuchet MS" w:hAnsi="Trebuchet MS"/>
          <w:b/>
        </w:rPr>
        <w:cr/>
      </w:r>
    </w:p>
    <w:p w14:paraId="65F5D4FE" w14:textId="77777777" w:rsidR="00264BB8" w:rsidRPr="00B00C57" w:rsidRDefault="007405C9" w:rsidP="007405C9">
      <w:pPr>
        <w:spacing w:after="0" w:line="360" w:lineRule="auto"/>
        <w:jc w:val="both"/>
        <w:rPr>
          <w:rFonts w:ascii="Trebuchet MS" w:hAnsi="Trebuchet MS"/>
        </w:rPr>
      </w:pPr>
      <w:r w:rsidRPr="00B00C57">
        <w:rPr>
          <w:rFonts w:ascii="Trebuchet MS" w:hAnsi="Trebuchet MS"/>
        </w:rPr>
        <w:t>(1) The transmission system operator issues an invoice for the amount of the balance of the daily deviation expenses, determined in accordance with Article 125f of this Act and for the amount of the surplus or deficit of expenses for neutrality, determined in accordance with Article 125h of this Act, due 30 days after the claim has arisen, or the last day of the month for the month of February, to a trust account open specifically for this purpose. The last day of the accounting month which the invoice refers to shall be considered as the date on which the claim arose.</w:t>
      </w:r>
    </w:p>
    <w:p w14:paraId="22F8F528" w14:textId="77777777" w:rsidR="007405C9" w:rsidRPr="00B00C57" w:rsidRDefault="007405C9" w:rsidP="00264BB8">
      <w:pPr>
        <w:spacing w:after="0" w:line="360" w:lineRule="auto"/>
        <w:jc w:val="both"/>
        <w:rPr>
          <w:rFonts w:ascii="Trebuchet MS" w:hAnsi="Trebuchet MS"/>
        </w:rPr>
      </w:pPr>
    </w:p>
    <w:p w14:paraId="43E1D40D" w14:textId="701A14D8" w:rsidR="00264BB8" w:rsidRPr="00B00C57" w:rsidRDefault="00264BB8" w:rsidP="00264BB8">
      <w:pPr>
        <w:spacing w:after="0" w:line="360" w:lineRule="auto"/>
        <w:jc w:val="both"/>
        <w:rPr>
          <w:rFonts w:ascii="Trebuchet MS" w:hAnsi="Trebuchet MS"/>
        </w:rPr>
      </w:pPr>
      <w:r w:rsidRPr="00B00C57">
        <w:rPr>
          <w:rFonts w:ascii="Trebuchet MS" w:hAnsi="Trebuchet MS"/>
        </w:rPr>
        <w:t xml:space="preserve">(2) In the event that the </w:t>
      </w:r>
      <w:r w:rsidR="00747D35" w:rsidRPr="001A61BA">
        <w:rPr>
          <w:rFonts w:ascii="Trebuchet MS" w:hAnsi="Trebuchet MS"/>
        </w:rPr>
        <w:t>b</w:t>
      </w:r>
      <w:r w:rsidR="00747D35" w:rsidRPr="001A61BA">
        <w:rPr>
          <w:rFonts w:ascii="Trebuchet MS" w:eastAsia="Trebuchet MS" w:hAnsi="Trebuchet MS" w:cs="Trebuchet MS"/>
        </w:rPr>
        <w:t>alancing</w:t>
      </w:r>
      <w:r w:rsidR="00C95EA1">
        <w:rPr>
          <w:rFonts w:ascii="Trebuchet MS" w:eastAsia="Trebuchet MS" w:hAnsi="Trebuchet MS" w:cs="Trebuchet MS"/>
        </w:rPr>
        <w:t xml:space="preserve"> </w:t>
      </w:r>
      <w:r w:rsidRPr="00B00C57">
        <w:rPr>
          <w:rFonts w:ascii="Trebuchet MS" w:hAnsi="Trebuchet MS"/>
        </w:rPr>
        <w:t xml:space="preserve">group holder fails to pay their obligations to the trust account up to and including the due date of the account, the transmission system operator shall charge them legal default interest from and including the next day after the due date and until </w:t>
      </w:r>
      <w:r w:rsidR="008E2204">
        <w:rPr>
          <w:rFonts w:ascii="Trebuchet MS" w:hAnsi="Trebuchet MS"/>
        </w:rPr>
        <w:t xml:space="preserve">the </w:t>
      </w:r>
      <w:r w:rsidRPr="00B00C57">
        <w:rPr>
          <w:rFonts w:ascii="Trebuchet MS" w:hAnsi="Trebuchet MS"/>
        </w:rPr>
        <w:t>completion of payment.</w:t>
      </w:r>
    </w:p>
    <w:p w14:paraId="4990CC5E" w14:textId="77777777" w:rsidR="00380253" w:rsidRPr="00B00C57" w:rsidRDefault="00380253" w:rsidP="00264BB8">
      <w:pPr>
        <w:spacing w:after="0" w:line="360" w:lineRule="auto"/>
        <w:jc w:val="both"/>
        <w:rPr>
          <w:rFonts w:ascii="Trebuchet MS" w:hAnsi="Trebuchet MS"/>
        </w:rPr>
      </w:pPr>
    </w:p>
    <w:p w14:paraId="52FCFD3A" w14:textId="76DC3F34" w:rsidR="00F85EB7" w:rsidRDefault="00264BB8" w:rsidP="00DE6FD3">
      <w:pPr>
        <w:spacing w:after="0" w:line="360" w:lineRule="auto"/>
        <w:jc w:val="both"/>
        <w:rPr>
          <w:rFonts w:ascii="Trebuchet MS" w:hAnsi="Trebuchet MS"/>
        </w:rPr>
      </w:pPr>
      <w:r w:rsidRPr="00BD63B0">
        <w:rPr>
          <w:rFonts w:ascii="Trebuchet MS" w:hAnsi="Trebuchet MS"/>
        </w:rPr>
        <w:t xml:space="preserve">(3) All deposits and withdrawals relating to emergency gas during the period of emergency and implementation of involuntary reduction or interruption of consumption shall be made to and from the trust account, which is a special and separate bank account managed by the transmission system operator. </w:t>
      </w:r>
    </w:p>
    <w:p w14:paraId="7A71A9E5" w14:textId="77777777" w:rsidR="003513F7" w:rsidRPr="00BD63B0" w:rsidRDefault="003513F7" w:rsidP="00DE6FD3">
      <w:pPr>
        <w:spacing w:after="0" w:line="360" w:lineRule="auto"/>
        <w:jc w:val="both"/>
        <w:rPr>
          <w:rFonts w:ascii="Trebuchet MS" w:hAnsi="Trebuchet MS"/>
        </w:rPr>
      </w:pPr>
    </w:p>
    <w:p w14:paraId="5A496798" w14:textId="1B6D4D58" w:rsidR="0038034C" w:rsidRDefault="00F85EB7" w:rsidP="003513F7">
      <w:pPr>
        <w:pStyle w:val="Telobesedila"/>
        <w:shd w:val="clear" w:color="auto" w:fill="auto"/>
        <w:tabs>
          <w:tab w:val="left" w:pos="442"/>
        </w:tabs>
        <w:jc w:val="both"/>
      </w:pPr>
      <w:r w:rsidRPr="00B00C57">
        <w:t>(4) The transmission system operator shall carry out the payment</w:t>
      </w:r>
      <w:r w:rsidR="00BD63B0">
        <w:t>,</w:t>
      </w:r>
      <w:r w:rsidRPr="00B00C57">
        <w:t xml:space="preserve"> or shall pay the credits upon receiving the funds to the trust account. </w:t>
      </w:r>
      <w:r w:rsidR="00651C4D" w:rsidRPr="00356B0F">
        <w:t>At time of commitments due, should at fiduciary</w:t>
      </w:r>
      <w:r w:rsidR="00A54697" w:rsidRPr="00356B0F">
        <w:t xml:space="preserve">/trust </w:t>
      </w:r>
      <w:r w:rsidR="00651C4D" w:rsidRPr="00356B0F">
        <w:t xml:space="preserve">account there not be sufficient funds for payment of all commitments, payments to </w:t>
      </w:r>
      <w:r w:rsidR="00A54697" w:rsidRPr="00356B0F">
        <w:t>holders</w:t>
      </w:r>
      <w:r w:rsidR="00651C4D" w:rsidRPr="00356B0F">
        <w:t xml:space="preserve"> of </w:t>
      </w:r>
      <w:r w:rsidR="00747D35" w:rsidRPr="001A61BA">
        <w:t>balancing</w:t>
      </w:r>
      <w:r w:rsidR="00747D35">
        <w:t xml:space="preserve"> </w:t>
      </w:r>
      <w:r w:rsidR="00651C4D" w:rsidRPr="00356B0F">
        <w:t>groups shall be implemented proportionately. Subsequent payments, if any, to fiduciary</w:t>
      </w:r>
      <w:r w:rsidR="00A54697" w:rsidRPr="00356B0F">
        <w:t>/trust</w:t>
      </w:r>
      <w:r w:rsidR="00651C4D" w:rsidRPr="00356B0F">
        <w:t xml:space="preserve"> account for individual computation month shall be proportionately di</w:t>
      </w:r>
      <w:r w:rsidR="00A54697" w:rsidRPr="00356B0F">
        <w:t xml:space="preserve">stributed </w:t>
      </w:r>
      <w:r w:rsidR="00651C4D" w:rsidRPr="00356B0F">
        <w:t xml:space="preserve">among legitimate bearers of balancing groups. </w:t>
      </w:r>
      <w:r w:rsidRPr="00B00C57">
        <w:t xml:space="preserve">In case of insufficient funds in the trust account at the time the receivables are due, payments to the </w:t>
      </w:r>
      <w:r w:rsidR="00747D35">
        <w:t>balancing</w:t>
      </w:r>
      <w:r w:rsidR="00747D35" w:rsidRPr="00B00C57">
        <w:t xml:space="preserve"> </w:t>
      </w:r>
      <w:r w:rsidRPr="00B00C57">
        <w:t>group holder</w:t>
      </w:r>
      <w:r w:rsidR="00BD63B0">
        <w:t>s</w:t>
      </w:r>
      <w:r w:rsidRPr="00B00C57">
        <w:t xml:space="preserve"> shall be made proportionally. </w:t>
      </w:r>
    </w:p>
    <w:p w14:paraId="60CB5FA3" w14:textId="7520E27A" w:rsidR="003513F7" w:rsidRDefault="003513F7" w:rsidP="00DE6FD3">
      <w:pPr>
        <w:spacing w:after="0" w:line="360" w:lineRule="auto"/>
        <w:jc w:val="both"/>
        <w:rPr>
          <w:rFonts w:ascii="Trebuchet MS" w:hAnsi="Trebuchet MS"/>
        </w:rPr>
      </w:pPr>
    </w:p>
    <w:p w14:paraId="099D629A" w14:textId="75DC6038" w:rsidR="003513F7" w:rsidRDefault="003513F7" w:rsidP="00DE6FD3">
      <w:pPr>
        <w:spacing w:after="0" w:line="360" w:lineRule="auto"/>
        <w:jc w:val="both"/>
        <w:rPr>
          <w:rFonts w:ascii="Trebuchet MS" w:hAnsi="Trebuchet MS"/>
        </w:rPr>
      </w:pPr>
    </w:p>
    <w:p w14:paraId="22643FFA" w14:textId="77777777" w:rsidR="003513F7" w:rsidRPr="00B00C57" w:rsidRDefault="003513F7" w:rsidP="00DE6FD3">
      <w:pPr>
        <w:spacing w:after="0" w:line="360" w:lineRule="auto"/>
        <w:jc w:val="both"/>
        <w:rPr>
          <w:rFonts w:ascii="Trebuchet MS" w:hAnsi="Trebuchet MS"/>
        </w:rPr>
      </w:pPr>
    </w:p>
    <w:p w14:paraId="4D18278E" w14:textId="77777777" w:rsidR="00824649" w:rsidRPr="00B00C57" w:rsidRDefault="00533FEF" w:rsidP="00824649">
      <w:pPr>
        <w:spacing w:after="0" w:line="360" w:lineRule="auto"/>
        <w:jc w:val="center"/>
        <w:rPr>
          <w:rFonts w:ascii="Trebuchet MS" w:hAnsi="Trebuchet MS"/>
          <w:b/>
        </w:rPr>
      </w:pPr>
      <w:r w:rsidRPr="00B00C57">
        <w:rPr>
          <w:rFonts w:ascii="Trebuchet MS" w:hAnsi="Trebuchet MS"/>
          <w:b/>
        </w:rPr>
        <w:lastRenderedPageBreak/>
        <w:t>Article 125k</w:t>
      </w:r>
    </w:p>
    <w:p w14:paraId="32B25DA9" w14:textId="77777777" w:rsidR="00824649" w:rsidRPr="00B00C57" w:rsidRDefault="00824649" w:rsidP="00824649">
      <w:pPr>
        <w:spacing w:after="0" w:line="360" w:lineRule="auto"/>
        <w:jc w:val="center"/>
        <w:rPr>
          <w:rFonts w:ascii="Trebuchet MS" w:hAnsi="Trebuchet MS"/>
          <w:b/>
        </w:rPr>
      </w:pPr>
      <w:r w:rsidRPr="00B00C57">
        <w:rPr>
          <w:rFonts w:ascii="Trebuchet MS" w:hAnsi="Trebuchet MS"/>
          <w:b/>
        </w:rPr>
        <w:t>(application of provisions in the event of solidarity aid)</w:t>
      </w:r>
    </w:p>
    <w:p w14:paraId="7FBFE585" w14:textId="77777777" w:rsidR="00213394" w:rsidRPr="00B00C57" w:rsidRDefault="00213394" w:rsidP="00C129FE">
      <w:pPr>
        <w:spacing w:after="0" w:line="360" w:lineRule="auto"/>
        <w:jc w:val="both"/>
        <w:rPr>
          <w:rFonts w:ascii="Trebuchet MS" w:hAnsi="Trebuchet MS"/>
        </w:rPr>
      </w:pPr>
    </w:p>
    <w:p w14:paraId="7FD52A4E" w14:textId="7AF72891" w:rsidR="00213394" w:rsidRPr="00B00C57" w:rsidRDefault="00651C4D" w:rsidP="00213394">
      <w:pPr>
        <w:spacing w:after="0" w:line="360" w:lineRule="auto"/>
        <w:jc w:val="both"/>
        <w:rPr>
          <w:rFonts w:ascii="Trebuchet MS" w:hAnsi="Trebuchet MS"/>
        </w:rPr>
      </w:pPr>
      <w:r w:rsidRPr="00447EA4">
        <w:rPr>
          <w:rFonts w:ascii="Trebuchet MS" w:hAnsi="Trebuchet MS"/>
        </w:rPr>
        <w:t>(1) During emergen</w:t>
      </w:r>
      <w:r w:rsidR="008764D3" w:rsidRPr="00447EA4">
        <w:rPr>
          <w:rFonts w:ascii="Trebuchet MS" w:hAnsi="Trebuchet MS"/>
        </w:rPr>
        <w:t>c</w:t>
      </w:r>
      <w:r w:rsidRPr="00447EA4">
        <w:rPr>
          <w:rFonts w:ascii="Trebuchet MS" w:hAnsi="Trebuchet MS"/>
        </w:rPr>
        <w:t>y situation period, when decision of competent body is in effect and</w:t>
      </w:r>
      <w:r w:rsidR="00471FD2" w:rsidRPr="00B00C57">
        <w:rPr>
          <w:rFonts w:ascii="Trebuchet MS" w:hAnsi="Trebuchet MS"/>
        </w:rPr>
        <w:t xml:space="preserve"> the provisions of this Chapter shall </w:t>
      </w:r>
      <w:r w:rsidR="00471FD2" w:rsidRPr="00447EA4">
        <w:rPr>
          <w:rFonts w:ascii="Trebuchet MS" w:hAnsi="Trebuchet MS"/>
        </w:rPr>
        <w:t>apply</w:t>
      </w:r>
      <w:r w:rsidR="00471FD2" w:rsidRPr="00B00C57">
        <w:rPr>
          <w:rFonts w:ascii="Trebuchet MS" w:hAnsi="Trebuchet MS"/>
        </w:rPr>
        <w:t xml:space="preserve"> as appropriate to </w:t>
      </w:r>
      <w:r w:rsidR="00BD63B0">
        <w:rPr>
          <w:rFonts w:ascii="Trebuchet MS" w:hAnsi="Trebuchet MS"/>
        </w:rPr>
        <w:t>balance</w:t>
      </w:r>
      <w:r w:rsidR="00471FD2" w:rsidRPr="00B00C57">
        <w:rPr>
          <w:rFonts w:ascii="Trebuchet MS" w:hAnsi="Trebuchet MS"/>
        </w:rPr>
        <w:t xml:space="preserve"> deviations. The transmission system operator shall carry out balancing and charging in the same manner as provided for in this Act during the period of emergency and involuntary reduction or interruption of consumption.” </w:t>
      </w:r>
    </w:p>
    <w:p w14:paraId="2FC4F071" w14:textId="77777777" w:rsidR="00F43773" w:rsidRPr="00B00C57" w:rsidRDefault="00F43773" w:rsidP="00DE6FD3">
      <w:pPr>
        <w:spacing w:after="0" w:line="360" w:lineRule="auto"/>
        <w:jc w:val="center"/>
        <w:rPr>
          <w:rFonts w:ascii="Trebuchet MS" w:hAnsi="Trebuchet MS"/>
        </w:rPr>
      </w:pPr>
    </w:p>
    <w:p w14:paraId="3148ED80" w14:textId="2BF399B7" w:rsidR="005443C3" w:rsidRPr="00B00C57" w:rsidRDefault="00D801B5" w:rsidP="00EE3B93">
      <w:pPr>
        <w:spacing w:after="0" w:line="360" w:lineRule="auto"/>
        <w:jc w:val="center"/>
        <w:rPr>
          <w:rFonts w:ascii="Trebuchet MS" w:eastAsia="Times New Roman" w:hAnsi="Trebuchet MS" w:cs="Arial"/>
        </w:rPr>
      </w:pPr>
      <w:r>
        <w:rPr>
          <w:rFonts w:ascii="Trebuchet MS" w:hAnsi="Trebuchet MS"/>
        </w:rPr>
        <w:t xml:space="preserve">  </w:t>
      </w:r>
      <w:r w:rsidR="005443C3" w:rsidRPr="00B00C57">
        <w:rPr>
          <w:rFonts w:ascii="Trebuchet MS" w:hAnsi="Trebuchet MS"/>
        </w:rPr>
        <w:t>FINAL PROVISION</w:t>
      </w:r>
    </w:p>
    <w:p w14:paraId="55CC2828" w14:textId="61740CD9" w:rsidR="004C2FCE" w:rsidRPr="00BD63B0" w:rsidRDefault="004C2FCE" w:rsidP="00D801B5">
      <w:pPr>
        <w:spacing w:after="0" w:line="360" w:lineRule="auto"/>
        <w:ind w:left="360"/>
        <w:jc w:val="center"/>
        <w:rPr>
          <w:rFonts w:ascii="Trebuchet MS" w:eastAsia="Times New Roman" w:hAnsi="Trebuchet MS" w:cs="Arial"/>
        </w:rPr>
      </w:pPr>
      <w:r w:rsidRPr="00BD63B0">
        <w:rPr>
          <w:rFonts w:ascii="Trebuchet MS" w:hAnsi="Trebuchet MS"/>
        </w:rPr>
        <w:t>Article</w:t>
      </w:r>
      <w:r w:rsidR="00BD63B0">
        <w:rPr>
          <w:rFonts w:ascii="Trebuchet MS" w:hAnsi="Trebuchet MS"/>
        </w:rPr>
        <w:t xml:space="preserve"> 4</w:t>
      </w:r>
    </w:p>
    <w:p w14:paraId="142D6C83" w14:textId="77777777" w:rsidR="0092551C" w:rsidRPr="00B00C57" w:rsidRDefault="0092551C" w:rsidP="00EE3B93">
      <w:pPr>
        <w:spacing w:after="0" w:line="360" w:lineRule="auto"/>
        <w:jc w:val="center"/>
        <w:rPr>
          <w:rFonts w:ascii="Trebuchet MS" w:hAnsi="Trebuchet MS"/>
        </w:rPr>
      </w:pPr>
      <w:r w:rsidRPr="00B00C57">
        <w:rPr>
          <w:rFonts w:ascii="Trebuchet MS" w:hAnsi="Trebuchet MS"/>
        </w:rPr>
        <w:t>(entry into force)</w:t>
      </w:r>
    </w:p>
    <w:p w14:paraId="2DA8993C" w14:textId="77777777" w:rsidR="00E43FB3" w:rsidRPr="00B00C57" w:rsidRDefault="00537633" w:rsidP="00EE3B93">
      <w:pPr>
        <w:spacing w:after="0" w:line="360" w:lineRule="auto"/>
        <w:jc w:val="both"/>
        <w:rPr>
          <w:rFonts w:ascii="Trebuchet MS" w:hAnsi="Trebuchet MS"/>
        </w:rPr>
      </w:pPr>
      <w:r w:rsidRPr="00B00C57">
        <w:rPr>
          <w:rFonts w:ascii="Trebuchet MS" w:hAnsi="Trebuchet MS"/>
        </w:rPr>
        <w:t>This Act shall enter into force fifteen days after its publication in the Official Gazette of the Republic of Slovenia.</w:t>
      </w:r>
    </w:p>
    <w:p w14:paraId="380B5CC0" w14:textId="77777777" w:rsidR="00537633" w:rsidRPr="00B00C57" w:rsidRDefault="00537633" w:rsidP="00EE3B93">
      <w:pPr>
        <w:spacing w:after="0" w:line="360" w:lineRule="auto"/>
        <w:rPr>
          <w:rFonts w:ascii="Trebuchet MS" w:eastAsia="Times New Roman" w:hAnsi="Trebuchet MS" w:cs="Arial"/>
          <w:lang w:eastAsia="sl-SI"/>
        </w:rPr>
      </w:pPr>
    </w:p>
    <w:p w14:paraId="26F2164E" w14:textId="0E402DAA" w:rsidR="00D54C4A" w:rsidRPr="00B00C57" w:rsidRDefault="00D54C4A" w:rsidP="00EE3B93">
      <w:pPr>
        <w:spacing w:after="0" w:line="360" w:lineRule="auto"/>
        <w:rPr>
          <w:rFonts w:ascii="Trebuchet MS" w:eastAsia="Times New Roman" w:hAnsi="Trebuchet MS" w:cs="Arial"/>
        </w:rPr>
      </w:pPr>
      <w:r w:rsidRPr="00B00C57">
        <w:rPr>
          <w:rFonts w:ascii="Trebuchet MS" w:hAnsi="Trebuchet MS"/>
        </w:rPr>
        <w:t xml:space="preserve">No. </w:t>
      </w:r>
    </w:p>
    <w:p w14:paraId="304E7F09" w14:textId="663EFE0D" w:rsidR="00D54C4A" w:rsidRPr="00B00C57" w:rsidRDefault="00D54C4A" w:rsidP="00EE3B93">
      <w:pPr>
        <w:spacing w:after="0" w:line="360" w:lineRule="auto"/>
        <w:rPr>
          <w:rFonts w:ascii="Trebuchet MS" w:eastAsia="Times New Roman" w:hAnsi="Trebuchet MS" w:cs="Arial"/>
        </w:rPr>
      </w:pPr>
      <w:r w:rsidRPr="00B00C57">
        <w:rPr>
          <w:rFonts w:ascii="Trebuchet MS" w:hAnsi="Trebuchet MS"/>
        </w:rPr>
        <w:t xml:space="preserve">in Ljubljana, </w:t>
      </w:r>
      <w:r w:rsidR="00BD63B0">
        <w:rPr>
          <w:rFonts w:ascii="Trebuchet MS" w:hAnsi="Trebuchet MS"/>
        </w:rPr>
        <w:t>date</w:t>
      </w:r>
    </w:p>
    <w:p w14:paraId="4E6C47CC" w14:textId="77777777" w:rsidR="00714086" w:rsidRPr="00B00C57" w:rsidRDefault="00D54C4A" w:rsidP="00EE3B93">
      <w:pPr>
        <w:spacing w:after="0" w:line="360" w:lineRule="auto"/>
        <w:rPr>
          <w:rFonts w:ascii="Trebuchet MS" w:eastAsia="Times New Roman" w:hAnsi="Trebuchet MS" w:cs="Arial"/>
        </w:rPr>
      </w:pPr>
      <w:r w:rsidRPr="00B00C57">
        <w:rPr>
          <w:rFonts w:ascii="Trebuchet MS" w:hAnsi="Trebuchet MS"/>
        </w:rPr>
        <w:t xml:space="preserve">EVA </w:t>
      </w:r>
    </w:p>
    <w:p w14:paraId="2B0B3A8C" w14:textId="77777777" w:rsidR="00D54C4A" w:rsidRPr="00B00C57" w:rsidRDefault="00D54C4A" w:rsidP="00EE3B93">
      <w:pPr>
        <w:spacing w:after="0" w:line="360" w:lineRule="auto"/>
        <w:ind w:left="4956" w:firstLine="708"/>
        <w:rPr>
          <w:rFonts w:ascii="Trebuchet MS" w:eastAsia="Times New Roman" w:hAnsi="Trebuchet MS" w:cs="Arial"/>
        </w:rPr>
      </w:pPr>
      <w:r w:rsidRPr="00B00C57">
        <w:rPr>
          <w:rFonts w:ascii="Trebuchet MS" w:hAnsi="Trebuchet MS"/>
        </w:rPr>
        <w:t xml:space="preserve">PLINOVODI </w:t>
      </w:r>
      <w:proofErr w:type="spellStart"/>
      <w:r w:rsidRPr="00B00C57">
        <w:rPr>
          <w:rFonts w:ascii="Trebuchet MS" w:hAnsi="Trebuchet MS"/>
        </w:rPr>
        <w:t>d.o.o</w:t>
      </w:r>
      <w:proofErr w:type="spellEnd"/>
      <w:r w:rsidRPr="00B00C57">
        <w:rPr>
          <w:rFonts w:ascii="Trebuchet MS" w:hAnsi="Trebuchet MS"/>
        </w:rPr>
        <w:t>. </w:t>
      </w:r>
    </w:p>
    <w:p w14:paraId="68D1D3BD" w14:textId="77777777" w:rsidR="00714086" w:rsidRPr="00B00C57" w:rsidRDefault="00714086" w:rsidP="00EE3B93">
      <w:pPr>
        <w:spacing w:after="0" w:line="360" w:lineRule="auto"/>
        <w:ind w:left="2124" w:firstLine="708"/>
        <w:jc w:val="center"/>
        <w:rPr>
          <w:rFonts w:ascii="Trebuchet MS" w:eastAsia="Times New Roman" w:hAnsi="Trebuchet MS" w:cs="Arial"/>
          <w:lang w:eastAsia="sl-SI"/>
        </w:rPr>
      </w:pPr>
    </w:p>
    <w:p w14:paraId="54B4F36B" w14:textId="054C3FE5" w:rsidR="00A73AE9" w:rsidRPr="00B00C57" w:rsidRDefault="00D801B5" w:rsidP="00D801B5">
      <w:pPr>
        <w:spacing w:after="0" w:line="360" w:lineRule="auto"/>
        <w:ind w:left="3540" w:firstLine="708"/>
        <w:rPr>
          <w:rFonts w:ascii="Trebuchet MS" w:eastAsia="Times New Roman" w:hAnsi="Trebuchet MS" w:cs="Arial"/>
        </w:rPr>
      </w:pPr>
      <w:r>
        <w:rPr>
          <w:rFonts w:ascii="Trebuchet MS" w:hAnsi="Trebuchet MS"/>
        </w:rPr>
        <w:t xml:space="preserve">                     General Manager</w:t>
      </w:r>
    </w:p>
    <w:p w14:paraId="3CEB3014" w14:textId="593BEF89" w:rsidR="00775278" w:rsidRPr="00B00C57" w:rsidRDefault="001272F9" w:rsidP="00775278">
      <w:pPr>
        <w:spacing w:after="0" w:line="360" w:lineRule="auto"/>
        <w:ind w:left="4248" w:firstLine="708"/>
        <w:jc w:val="both"/>
        <w:rPr>
          <w:rFonts w:ascii="Trebuchet MS" w:hAnsi="Trebuchet MS"/>
          <w:strike/>
        </w:rPr>
      </w:pPr>
      <w:r w:rsidRPr="00B00C57">
        <w:rPr>
          <w:rFonts w:ascii="Trebuchet MS" w:hAnsi="Trebuchet MS"/>
        </w:rPr>
        <w:t xml:space="preserve">          </w:t>
      </w:r>
      <w:r w:rsidR="00D801B5">
        <w:rPr>
          <w:rFonts w:ascii="Trebuchet MS" w:hAnsi="Trebuchet MS"/>
        </w:rPr>
        <w:t xml:space="preserve"> </w:t>
      </w:r>
      <w:proofErr w:type="spellStart"/>
      <w:r w:rsidR="00A73AE9" w:rsidRPr="00B00C57">
        <w:rPr>
          <w:rFonts w:ascii="Trebuchet MS" w:hAnsi="Trebuchet MS"/>
        </w:rPr>
        <w:t>Marjan</w:t>
      </w:r>
      <w:proofErr w:type="spellEnd"/>
      <w:r w:rsidR="00A73AE9" w:rsidRPr="00B00C57">
        <w:rPr>
          <w:rFonts w:ascii="Trebuchet MS" w:hAnsi="Trebuchet MS"/>
        </w:rPr>
        <w:t xml:space="preserve"> </w:t>
      </w:r>
      <w:proofErr w:type="spellStart"/>
      <w:r w:rsidR="00A73AE9" w:rsidRPr="00B00C57">
        <w:rPr>
          <w:rFonts w:ascii="Trebuchet MS" w:hAnsi="Trebuchet MS"/>
        </w:rPr>
        <w:t>Eberlinc</w:t>
      </w:r>
      <w:proofErr w:type="spellEnd"/>
      <w:r w:rsidR="00A73AE9" w:rsidRPr="00B00C57">
        <w:rPr>
          <w:rFonts w:ascii="Trebuchet MS" w:hAnsi="Trebuchet MS"/>
          <w:strike/>
        </w:rPr>
        <w:t xml:space="preserve"> </w:t>
      </w:r>
    </w:p>
    <w:p w14:paraId="25A051CC" w14:textId="77777777" w:rsidR="00775278" w:rsidRPr="00B00C57" w:rsidRDefault="00775278" w:rsidP="00775278">
      <w:pPr>
        <w:spacing w:after="0" w:line="360" w:lineRule="auto"/>
        <w:jc w:val="center"/>
        <w:rPr>
          <w:rFonts w:ascii="Trebuchet MS" w:hAnsi="Trebuchet MS"/>
          <w:strike/>
        </w:rPr>
      </w:pPr>
    </w:p>
    <w:p w14:paraId="126ED37B" w14:textId="77777777" w:rsidR="00895521" w:rsidRPr="00B00C57" w:rsidRDefault="00895521">
      <w:pPr>
        <w:rPr>
          <w:rFonts w:ascii="Trebuchet MS" w:hAnsi="Trebuchet MS"/>
          <w:strike/>
        </w:rPr>
      </w:pPr>
    </w:p>
    <w:sectPr w:rsidR="00895521" w:rsidRPr="00B00C57" w:rsidSect="001F3B03">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7CC8" w14:textId="77777777" w:rsidR="001E1599" w:rsidRDefault="001E1599" w:rsidP="005140AC">
      <w:pPr>
        <w:spacing w:after="0" w:line="240" w:lineRule="auto"/>
      </w:pPr>
      <w:r>
        <w:separator/>
      </w:r>
    </w:p>
  </w:endnote>
  <w:endnote w:type="continuationSeparator" w:id="0">
    <w:p w14:paraId="03E2EB86" w14:textId="77777777" w:rsidR="001E1599" w:rsidRDefault="001E1599" w:rsidP="0051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0ED5" w14:textId="358365C2" w:rsidR="00060D76" w:rsidRPr="00C821AB" w:rsidRDefault="00C821AB">
    <w:pPr>
      <w:pStyle w:val="Noga"/>
    </w:pPr>
    <w:r w:rsidRPr="00C821AB">
      <w:t>Legally non-binding translation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7799" w14:textId="77777777" w:rsidR="001E1599" w:rsidRDefault="001E1599" w:rsidP="005140AC">
      <w:pPr>
        <w:spacing w:after="0" w:line="240" w:lineRule="auto"/>
      </w:pPr>
      <w:r>
        <w:separator/>
      </w:r>
    </w:p>
  </w:footnote>
  <w:footnote w:type="continuationSeparator" w:id="0">
    <w:p w14:paraId="132797AD" w14:textId="77777777" w:rsidR="001E1599" w:rsidRDefault="001E1599" w:rsidP="00514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D10"/>
    <w:multiLevelType w:val="hybridMultilevel"/>
    <w:tmpl w:val="F862839E"/>
    <w:lvl w:ilvl="0" w:tplc="A0E28CF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B75"/>
    <w:multiLevelType w:val="hybridMultilevel"/>
    <w:tmpl w:val="7F5A2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51631"/>
    <w:multiLevelType w:val="hybridMultilevel"/>
    <w:tmpl w:val="F34658D6"/>
    <w:lvl w:ilvl="0" w:tplc="5628BE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E617A1"/>
    <w:multiLevelType w:val="hybridMultilevel"/>
    <w:tmpl w:val="E2149C02"/>
    <w:lvl w:ilvl="0" w:tplc="3CCA9316">
      <w:start w:val="4"/>
      <w:numFmt w:val="decimal"/>
      <w:lvlText w:val="(%1)"/>
      <w:lvlJc w:val="left"/>
      <w:pPr>
        <w:ind w:left="360" w:hanging="360"/>
      </w:pPr>
      <w:rPr>
        <w:rFonts w:hint="default"/>
        <w:color w:val="633277"/>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2605CE"/>
    <w:multiLevelType w:val="multilevel"/>
    <w:tmpl w:val="E5E4177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F2EAE"/>
    <w:multiLevelType w:val="hybridMultilevel"/>
    <w:tmpl w:val="ADFAD510"/>
    <w:lvl w:ilvl="0" w:tplc="EFE84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57ECD"/>
    <w:multiLevelType w:val="hybridMultilevel"/>
    <w:tmpl w:val="A0DEF25C"/>
    <w:lvl w:ilvl="0" w:tplc="A0E28CFA">
      <w:start w:val="1"/>
      <w:numFmt w:val="bullet"/>
      <w:lvlText w:val="-"/>
      <w:lvlJc w:val="left"/>
      <w:pPr>
        <w:ind w:left="1428" w:hanging="360"/>
      </w:pPr>
      <w:rPr>
        <w:rFonts w:ascii="Trebuchet MS" w:eastAsiaTheme="minorHAnsi" w:hAnsi="Trebuchet MS"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50E68BF"/>
    <w:multiLevelType w:val="hybridMultilevel"/>
    <w:tmpl w:val="99F28448"/>
    <w:lvl w:ilvl="0" w:tplc="4824F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6963"/>
    <w:multiLevelType w:val="hybridMultilevel"/>
    <w:tmpl w:val="CF127B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763540"/>
    <w:multiLevelType w:val="hybridMultilevel"/>
    <w:tmpl w:val="088887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216FEB"/>
    <w:multiLevelType w:val="multilevel"/>
    <w:tmpl w:val="A98E55E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81113"/>
    <w:multiLevelType w:val="hybridMultilevel"/>
    <w:tmpl w:val="F08E1066"/>
    <w:lvl w:ilvl="0" w:tplc="45FE8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62267"/>
    <w:multiLevelType w:val="multilevel"/>
    <w:tmpl w:val="2638A742"/>
    <w:lvl w:ilvl="0">
      <w:start w:val="1"/>
      <w:numFmt w:val="decimal"/>
      <w:lvlText w:val="(%1)"/>
      <w:lvlJc w:val="left"/>
      <w:rPr>
        <w:rFonts w:ascii="Trebuchet MS" w:eastAsia="Trebuchet MS" w:hAnsi="Trebuchet MS" w:cs="Trebuchet MS"/>
        <w:b w:val="0"/>
        <w:bCs w:val="0"/>
        <w:i w:val="0"/>
        <w:iCs w:val="0"/>
        <w:smallCaps w:val="0"/>
        <w:strike w:val="0"/>
        <w:color w:val="633277"/>
        <w:spacing w:val="0"/>
        <w:w w:val="100"/>
        <w:position w:val="0"/>
        <w:sz w:val="22"/>
        <w:szCs w:val="22"/>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D6227"/>
    <w:multiLevelType w:val="hybridMultilevel"/>
    <w:tmpl w:val="4CB04D80"/>
    <w:lvl w:ilvl="0" w:tplc="269226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60BC2"/>
    <w:multiLevelType w:val="hybridMultilevel"/>
    <w:tmpl w:val="14AEC33A"/>
    <w:lvl w:ilvl="0" w:tplc="ABD8F4E8">
      <w:start w:val="1"/>
      <w:numFmt w:val="decimal"/>
      <w:lvlText w:val="(%1)"/>
      <w:lvlJc w:val="left"/>
      <w:pPr>
        <w:ind w:left="756" w:hanging="396"/>
      </w:pPr>
      <w:rPr>
        <w:rFonts w:ascii="Trebuchet MS" w:hAnsi="Trebuchet M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A52FA"/>
    <w:multiLevelType w:val="hybridMultilevel"/>
    <w:tmpl w:val="C49E8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67869"/>
    <w:multiLevelType w:val="hybridMultilevel"/>
    <w:tmpl w:val="6E123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508B5"/>
    <w:multiLevelType w:val="hybridMultilevel"/>
    <w:tmpl w:val="1FD2FC78"/>
    <w:lvl w:ilvl="0" w:tplc="04F6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E1156"/>
    <w:multiLevelType w:val="hybridMultilevel"/>
    <w:tmpl w:val="7EAE6874"/>
    <w:lvl w:ilvl="0" w:tplc="5DB2FC18">
      <w:start w:val="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DC0CF5"/>
    <w:multiLevelType w:val="hybridMultilevel"/>
    <w:tmpl w:val="90EE7126"/>
    <w:lvl w:ilvl="0" w:tplc="E75AE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B1578"/>
    <w:multiLevelType w:val="hybridMultilevel"/>
    <w:tmpl w:val="AD90FE8A"/>
    <w:lvl w:ilvl="0" w:tplc="61EC1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797915"/>
    <w:multiLevelType w:val="hybridMultilevel"/>
    <w:tmpl w:val="7930C69E"/>
    <w:lvl w:ilvl="0" w:tplc="C7F6B93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A491800"/>
    <w:multiLevelType w:val="hybridMultilevel"/>
    <w:tmpl w:val="8ED4D3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B71B1D"/>
    <w:multiLevelType w:val="hybridMultilevel"/>
    <w:tmpl w:val="C5B68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86ACB"/>
    <w:multiLevelType w:val="hybridMultilevel"/>
    <w:tmpl w:val="5596E2D4"/>
    <w:lvl w:ilvl="0" w:tplc="EEEEA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562B9"/>
    <w:multiLevelType w:val="hybridMultilevel"/>
    <w:tmpl w:val="FBF230F2"/>
    <w:lvl w:ilvl="0" w:tplc="4346203C">
      <w:start w:val="1"/>
      <w:numFmt w:val="decimal"/>
      <w:lvlText w:val="(%1)"/>
      <w:lvlJc w:val="left"/>
      <w:pPr>
        <w:ind w:left="720" w:hanging="360"/>
      </w:pPr>
      <w:rPr>
        <w:rFonts w:ascii="Trebuchet MS" w:hAnsi="Trebuchet M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64342"/>
    <w:multiLevelType w:val="hybridMultilevel"/>
    <w:tmpl w:val="3B64EE36"/>
    <w:lvl w:ilvl="0" w:tplc="ED44E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46330"/>
    <w:multiLevelType w:val="hybridMultilevel"/>
    <w:tmpl w:val="D3343332"/>
    <w:lvl w:ilvl="0" w:tplc="EEEEA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25F37"/>
    <w:multiLevelType w:val="hybridMultilevel"/>
    <w:tmpl w:val="97FADD7E"/>
    <w:lvl w:ilvl="0" w:tplc="CEC4D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D31CA"/>
    <w:multiLevelType w:val="hybridMultilevel"/>
    <w:tmpl w:val="7FD8EEE0"/>
    <w:lvl w:ilvl="0" w:tplc="EEEEA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B5456F"/>
    <w:multiLevelType w:val="hybridMultilevel"/>
    <w:tmpl w:val="51802364"/>
    <w:lvl w:ilvl="0" w:tplc="A49C5E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4E0A3C"/>
    <w:multiLevelType w:val="hybridMultilevel"/>
    <w:tmpl w:val="CF127B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DD2DAC"/>
    <w:multiLevelType w:val="hybridMultilevel"/>
    <w:tmpl w:val="58DA3F60"/>
    <w:lvl w:ilvl="0" w:tplc="04EC325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4041433"/>
    <w:multiLevelType w:val="hybridMultilevel"/>
    <w:tmpl w:val="FE9AD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F38FE"/>
    <w:multiLevelType w:val="hybridMultilevel"/>
    <w:tmpl w:val="3C0E402A"/>
    <w:lvl w:ilvl="0" w:tplc="5628BE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E835E8"/>
    <w:multiLevelType w:val="hybridMultilevel"/>
    <w:tmpl w:val="C2908542"/>
    <w:lvl w:ilvl="0" w:tplc="5DB2FC18">
      <w:start w:val="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B871F2"/>
    <w:multiLevelType w:val="multilevel"/>
    <w:tmpl w:val="D9EA85EC"/>
    <w:lvl w:ilvl="0">
      <w:start w:val="1"/>
      <w:numFmt w:val="lowerLetter"/>
      <w:lvlText w:val="%1)"/>
      <w:lvlJc w:val="left"/>
      <w:rPr>
        <w:rFonts w:ascii="Trebuchet MS" w:eastAsia="Trebuchet MS" w:hAnsi="Trebuchet MS" w:cs="Trebuchet MS"/>
        <w:b w:val="0"/>
        <w:bCs w:val="0"/>
        <w:i w:val="0"/>
        <w:iCs w:val="0"/>
        <w:smallCaps w:val="0"/>
        <w:strike w:val="0"/>
        <w:color w:val="auto"/>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F732A2"/>
    <w:multiLevelType w:val="hybridMultilevel"/>
    <w:tmpl w:val="65A859C0"/>
    <w:lvl w:ilvl="0" w:tplc="EEEEA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074DD"/>
    <w:multiLevelType w:val="hybridMultilevel"/>
    <w:tmpl w:val="446C423C"/>
    <w:lvl w:ilvl="0" w:tplc="5628BE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E5519B"/>
    <w:multiLevelType w:val="hybridMultilevel"/>
    <w:tmpl w:val="72B61F40"/>
    <w:lvl w:ilvl="0" w:tplc="185CD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8"/>
  </w:num>
  <w:num w:numId="4">
    <w:abstractNumId w:val="32"/>
  </w:num>
  <w:num w:numId="5">
    <w:abstractNumId w:val="33"/>
  </w:num>
  <w:num w:numId="6">
    <w:abstractNumId w:val="2"/>
  </w:num>
  <w:num w:numId="7">
    <w:abstractNumId w:val="39"/>
  </w:num>
  <w:num w:numId="8">
    <w:abstractNumId w:val="35"/>
  </w:num>
  <w:num w:numId="9">
    <w:abstractNumId w:val="20"/>
  </w:num>
  <w:num w:numId="10">
    <w:abstractNumId w:val="36"/>
  </w:num>
  <w:num w:numId="11">
    <w:abstractNumId w:val="18"/>
  </w:num>
  <w:num w:numId="12">
    <w:abstractNumId w:val="1"/>
  </w:num>
  <w:num w:numId="13">
    <w:abstractNumId w:val="30"/>
  </w:num>
  <w:num w:numId="14">
    <w:abstractNumId w:val="5"/>
  </w:num>
  <w:num w:numId="15">
    <w:abstractNumId w:val="27"/>
  </w:num>
  <w:num w:numId="16">
    <w:abstractNumId w:val="11"/>
  </w:num>
  <w:num w:numId="17">
    <w:abstractNumId w:val="13"/>
  </w:num>
  <w:num w:numId="18">
    <w:abstractNumId w:val="14"/>
  </w:num>
  <w:num w:numId="19">
    <w:abstractNumId w:val="25"/>
  </w:num>
  <w:num w:numId="20">
    <w:abstractNumId w:val="23"/>
  </w:num>
  <w:num w:numId="21">
    <w:abstractNumId w:val="34"/>
  </w:num>
  <w:num w:numId="22">
    <w:abstractNumId w:val="24"/>
  </w:num>
  <w:num w:numId="23">
    <w:abstractNumId w:val="38"/>
  </w:num>
  <w:num w:numId="24">
    <w:abstractNumId w:val="0"/>
  </w:num>
  <w:num w:numId="25">
    <w:abstractNumId w:val="6"/>
  </w:num>
  <w:num w:numId="26">
    <w:abstractNumId w:val="29"/>
  </w:num>
  <w:num w:numId="27">
    <w:abstractNumId w:val="15"/>
  </w:num>
  <w:num w:numId="28">
    <w:abstractNumId w:val="16"/>
  </w:num>
  <w:num w:numId="29">
    <w:abstractNumId w:val="17"/>
  </w:num>
  <w:num w:numId="30">
    <w:abstractNumId w:val="28"/>
  </w:num>
  <w:num w:numId="31">
    <w:abstractNumId w:val="26"/>
  </w:num>
  <w:num w:numId="32">
    <w:abstractNumId w:val="19"/>
  </w:num>
  <w:num w:numId="33">
    <w:abstractNumId w:val="40"/>
  </w:num>
  <w:num w:numId="34">
    <w:abstractNumId w:val="31"/>
  </w:num>
  <w:num w:numId="35">
    <w:abstractNumId w:val="7"/>
  </w:num>
  <w:num w:numId="36">
    <w:abstractNumId w:val="10"/>
  </w:num>
  <w:num w:numId="37">
    <w:abstractNumId w:val="12"/>
  </w:num>
  <w:num w:numId="38">
    <w:abstractNumId w:val="37"/>
  </w:num>
  <w:num w:numId="39">
    <w:abstractNumId w:val="3"/>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EC"/>
    <w:rsid w:val="00001AF9"/>
    <w:rsid w:val="00002CBB"/>
    <w:rsid w:val="00010E86"/>
    <w:rsid w:val="00015ADB"/>
    <w:rsid w:val="00016A78"/>
    <w:rsid w:val="00021ED7"/>
    <w:rsid w:val="00030CAE"/>
    <w:rsid w:val="00041926"/>
    <w:rsid w:val="00041E51"/>
    <w:rsid w:val="00051D9F"/>
    <w:rsid w:val="00053FDC"/>
    <w:rsid w:val="00055662"/>
    <w:rsid w:val="00055F23"/>
    <w:rsid w:val="00060D76"/>
    <w:rsid w:val="00062614"/>
    <w:rsid w:val="000637F0"/>
    <w:rsid w:val="00065AC2"/>
    <w:rsid w:val="00067065"/>
    <w:rsid w:val="00067079"/>
    <w:rsid w:val="00072991"/>
    <w:rsid w:val="00073149"/>
    <w:rsid w:val="00074591"/>
    <w:rsid w:val="00080052"/>
    <w:rsid w:val="00080C19"/>
    <w:rsid w:val="00081888"/>
    <w:rsid w:val="00087A9E"/>
    <w:rsid w:val="00090F60"/>
    <w:rsid w:val="0009201B"/>
    <w:rsid w:val="00092547"/>
    <w:rsid w:val="00092F24"/>
    <w:rsid w:val="000940FD"/>
    <w:rsid w:val="00095EBF"/>
    <w:rsid w:val="000A08A9"/>
    <w:rsid w:val="000A1D65"/>
    <w:rsid w:val="000A7E4E"/>
    <w:rsid w:val="000B07A4"/>
    <w:rsid w:val="000B0E11"/>
    <w:rsid w:val="000B1D3E"/>
    <w:rsid w:val="000B303D"/>
    <w:rsid w:val="000B3E31"/>
    <w:rsid w:val="000B5210"/>
    <w:rsid w:val="000C37C7"/>
    <w:rsid w:val="000C3BEC"/>
    <w:rsid w:val="000D0A49"/>
    <w:rsid w:val="000D5153"/>
    <w:rsid w:val="000E7058"/>
    <w:rsid w:val="000E7903"/>
    <w:rsid w:val="000F0B76"/>
    <w:rsid w:val="000F0CC4"/>
    <w:rsid w:val="00114899"/>
    <w:rsid w:val="00120915"/>
    <w:rsid w:val="00121A3E"/>
    <w:rsid w:val="0012547D"/>
    <w:rsid w:val="001272F9"/>
    <w:rsid w:val="00130B6E"/>
    <w:rsid w:val="00131463"/>
    <w:rsid w:val="001325C5"/>
    <w:rsid w:val="00133714"/>
    <w:rsid w:val="001359FB"/>
    <w:rsid w:val="00141D38"/>
    <w:rsid w:val="001465C1"/>
    <w:rsid w:val="0015195C"/>
    <w:rsid w:val="00151B65"/>
    <w:rsid w:val="00155BAD"/>
    <w:rsid w:val="00156874"/>
    <w:rsid w:val="001613D5"/>
    <w:rsid w:val="001647E0"/>
    <w:rsid w:val="00165436"/>
    <w:rsid w:val="001715A0"/>
    <w:rsid w:val="00183934"/>
    <w:rsid w:val="00191E98"/>
    <w:rsid w:val="00193CF9"/>
    <w:rsid w:val="001940F4"/>
    <w:rsid w:val="0019457C"/>
    <w:rsid w:val="00194A54"/>
    <w:rsid w:val="001A0446"/>
    <w:rsid w:val="001A75D7"/>
    <w:rsid w:val="001A76A9"/>
    <w:rsid w:val="001B1F20"/>
    <w:rsid w:val="001B2452"/>
    <w:rsid w:val="001B44A0"/>
    <w:rsid w:val="001C6095"/>
    <w:rsid w:val="001D1CFB"/>
    <w:rsid w:val="001D31DF"/>
    <w:rsid w:val="001D5286"/>
    <w:rsid w:val="001D69B7"/>
    <w:rsid w:val="001D7049"/>
    <w:rsid w:val="001D7173"/>
    <w:rsid w:val="001E1599"/>
    <w:rsid w:val="001E1900"/>
    <w:rsid w:val="001E69ED"/>
    <w:rsid w:val="001E7205"/>
    <w:rsid w:val="001F332A"/>
    <w:rsid w:val="001F34AB"/>
    <w:rsid w:val="001F3B03"/>
    <w:rsid w:val="002003A4"/>
    <w:rsid w:val="00202AA7"/>
    <w:rsid w:val="002044F0"/>
    <w:rsid w:val="00204CC9"/>
    <w:rsid w:val="0021333F"/>
    <w:rsid w:val="00213394"/>
    <w:rsid w:val="002150CE"/>
    <w:rsid w:val="00216FC7"/>
    <w:rsid w:val="00217A55"/>
    <w:rsid w:val="00217CD9"/>
    <w:rsid w:val="002243F7"/>
    <w:rsid w:val="002246E4"/>
    <w:rsid w:val="0022756C"/>
    <w:rsid w:val="0023067E"/>
    <w:rsid w:val="00231929"/>
    <w:rsid w:val="002351E0"/>
    <w:rsid w:val="00235F2C"/>
    <w:rsid w:val="00236BF8"/>
    <w:rsid w:val="00240EC0"/>
    <w:rsid w:val="00247060"/>
    <w:rsid w:val="0025048A"/>
    <w:rsid w:val="002557B7"/>
    <w:rsid w:val="0026010E"/>
    <w:rsid w:val="0026399A"/>
    <w:rsid w:val="00264BB8"/>
    <w:rsid w:val="002669A7"/>
    <w:rsid w:val="00266ABD"/>
    <w:rsid w:val="00273755"/>
    <w:rsid w:val="0029561E"/>
    <w:rsid w:val="00296263"/>
    <w:rsid w:val="002A0CDB"/>
    <w:rsid w:val="002A5DDD"/>
    <w:rsid w:val="002A7233"/>
    <w:rsid w:val="002A7B13"/>
    <w:rsid w:val="002B4224"/>
    <w:rsid w:val="002B49A1"/>
    <w:rsid w:val="002B55E3"/>
    <w:rsid w:val="002C0064"/>
    <w:rsid w:val="002C04F1"/>
    <w:rsid w:val="002C2D42"/>
    <w:rsid w:val="002C4075"/>
    <w:rsid w:val="002C4C51"/>
    <w:rsid w:val="002E06B1"/>
    <w:rsid w:val="002E1D1A"/>
    <w:rsid w:val="002E1FF8"/>
    <w:rsid w:val="002E2720"/>
    <w:rsid w:val="002E2B6B"/>
    <w:rsid w:val="002E38A8"/>
    <w:rsid w:val="002E5F0E"/>
    <w:rsid w:val="002F02B0"/>
    <w:rsid w:val="002F0EC4"/>
    <w:rsid w:val="00302D6E"/>
    <w:rsid w:val="00304B52"/>
    <w:rsid w:val="00305CA1"/>
    <w:rsid w:val="00306CAA"/>
    <w:rsid w:val="003077DA"/>
    <w:rsid w:val="00320A6F"/>
    <w:rsid w:val="00321802"/>
    <w:rsid w:val="00322E6F"/>
    <w:rsid w:val="0033102A"/>
    <w:rsid w:val="00331D8E"/>
    <w:rsid w:val="003333D7"/>
    <w:rsid w:val="003356B4"/>
    <w:rsid w:val="00335BF6"/>
    <w:rsid w:val="003370CC"/>
    <w:rsid w:val="00340A6A"/>
    <w:rsid w:val="003414E7"/>
    <w:rsid w:val="003512D2"/>
    <w:rsid w:val="003513F7"/>
    <w:rsid w:val="003517EF"/>
    <w:rsid w:val="00351BF7"/>
    <w:rsid w:val="0035402E"/>
    <w:rsid w:val="00356B0F"/>
    <w:rsid w:val="00356C5F"/>
    <w:rsid w:val="00365D2A"/>
    <w:rsid w:val="0037017B"/>
    <w:rsid w:val="003701F0"/>
    <w:rsid w:val="00370C31"/>
    <w:rsid w:val="00371478"/>
    <w:rsid w:val="003747DD"/>
    <w:rsid w:val="00380253"/>
    <w:rsid w:val="0038034C"/>
    <w:rsid w:val="00386FB1"/>
    <w:rsid w:val="003A3532"/>
    <w:rsid w:val="003A3C9C"/>
    <w:rsid w:val="003A54E9"/>
    <w:rsid w:val="003A6CE2"/>
    <w:rsid w:val="003B39C3"/>
    <w:rsid w:val="003C282D"/>
    <w:rsid w:val="003C5C79"/>
    <w:rsid w:val="003C5E2A"/>
    <w:rsid w:val="003D0347"/>
    <w:rsid w:val="003D264F"/>
    <w:rsid w:val="003D74A4"/>
    <w:rsid w:val="003E0791"/>
    <w:rsid w:val="003E1C78"/>
    <w:rsid w:val="003E38A1"/>
    <w:rsid w:val="003F03C5"/>
    <w:rsid w:val="003F15F1"/>
    <w:rsid w:val="003F1F81"/>
    <w:rsid w:val="00400560"/>
    <w:rsid w:val="00401831"/>
    <w:rsid w:val="00402DD5"/>
    <w:rsid w:val="004139B5"/>
    <w:rsid w:val="004175A7"/>
    <w:rsid w:val="00421D52"/>
    <w:rsid w:val="00425F45"/>
    <w:rsid w:val="004335FE"/>
    <w:rsid w:val="004364B1"/>
    <w:rsid w:val="00436EDD"/>
    <w:rsid w:val="00447EA4"/>
    <w:rsid w:val="00450C9A"/>
    <w:rsid w:val="00450EF6"/>
    <w:rsid w:val="00461C78"/>
    <w:rsid w:val="004625AB"/>
    <w:rsid w:val="00465090"/>
    <w:rsid w:val="004654B0"/>
    <w:rsid w:val="00467277"/>
    <w:rsid w:val="00471FD2"/>
    <w:rsid w:val="00474E49"/>
    <w:rsid w:val="004806E4"/>
    <w:rsid w:val="004826FC"/>
    <w:rsid w:val="004837B5"/>
    <w:rsid w:val="004847F3"/>
    <w:rsid w:val="00487120"/>
    <w:rsid w:val="0049260D"/>
    <w:rsid w:val="004973FA"/>
    <w:rsid w:val="004A0296"/>
    <w:rsid w:val="004A1086"/>
    <w:rsid w:val="004A4213"/>
    <w:rsid w:val="004B1B96"/>
    <w:rsid w:val="004B1BE2"/>
    <w:rsid w:val="004B3885"/>
    <w:rsid w:val="004B64F3"/>
    <w:rsid w:val="004B6C25"/>
    <w:rsid w:val="004C1D80"/>
    <w:rsid w:val="004C2FCE"/>
    <w:rsid w:val="004C2FF7"/>
    <w:rsid w:val="004C5C94"/>
    <w:rsid w:val="004D2F66"/>
    <w:rsid w:val="004D4C51"/>
    <w:rsid w:val="004D7E6A"/>
    <w:rsid w:val="004E0D14"/>
    <w:rsid w:val="004E1B29"/>
    <w:rsid w:val="004E7004"/>
    <w:rsid w:val="004F119C"/>
    <w:rsid w:val="004F2436"/>
    <w:rsid w:val="0050112F"/>
    <w:rsid w:val="00504D29"/>
    <w:rsid w:val="0050625E"/>
    <w:rsid w:val="005140AC"/>
    <w:rsid w:val="00516BE2"/>
    <w:rsid w:val="0052322B"/>
    <w:rsid w:val="005249D4"/>
    <w:rsid w:val="00530BB4"/>
    <w:rsid w:val="00531897"/>
    <w:rsid w:val="00533FEF"/>
    <w:rsid w:val="00535167"/>
    <w:rsid w:val="00535369"/>
    <w:rsid w:val="00536C47"/>
    <w:rsid w:val="00537633"/>
    <w:rsid w:val="00541861"/>
    <w:rsid w:val="00541939"/>
    <w:rsid w:val="00542475"/>
    <w:rsid w:val="005443C3"/>
    <w:rsid w:val="0054645F"/>
    <w:rsid w:val="00550738"/>
    <w:rsid w:val="005513A1"/>
    <w:rsid w:val="0055193A"/>
    <w:rsid w:val="00553583"/>
    <w:rsid w:val="005550FE"/>
    <w:rsid w:val="00557417"/>
    <w:rsid w:val="00557DF3"/>
    <w:rsid w:val="00560715"/>
    <w:rsid w:val="00560E93"/>
    <w:rsid w:val="00561A26"/>
    <w:rsid w:val="005632EA"/>
    <w:rsid w:val="00573B81"/>
    <w:rsid w:val="00574399"/>
    <w:rsid w:val="00577AE2"/>
    <w:rsid w:val="00580745"/>
    <w:rsid w:val="0058460E"/>
    <w:rsid w:val="00584F57"/>
    <w:rsid w:val="005935BA"/>
    <w:rsid w:val="005A4726"/>
    <w:rsid w:val="005A4802"/>
    <w:rsid w:val="005A4D85"/>
    <w:rsid w:val="005A6573"/>
    <w:rsid w:val="005B1F84"/>
    <w:rsid w:val="005B3A65"/>
    <w:rsid w:val="005B7695"/>
    <w:rsid w:val="005B7E1C"/>
    <w:rsid w:val="005C2AB5"/>
    <w:rsid w:val="005C35E4"/>
    <w:rsid w:val="005C6C4D"/>
    <w:rsid w:val="005D178F"/>
    <w:rsid w:val="005E083D"/>
    <w:rsid w:val="005E2329"/>
    <w:rsid w:val="005E4D2D"/>
    <w:rsid w:val="005E59F6"/>
    <w:rsid w:val="005F3345"/>
    <w:rsid w:val="005F5648"/>
    <w:rsid w:val="005F5A88"/>
    <w:rsid w:val="00610A20"/>
    <w:rsid w:val="00613E62"/>
    <w:rsid w:val="00621C00"/>
    <w:rsid w:val="006312A3"/>
    <w:rsid w:val="00634E9C"/>
    <w:rsid w:val="0063610A"/>
    <w:rsid w:val="00640AB6"/>
    <w:rsid w:val="006449EC"/>
    <w:rsid w:val="0064645B"/>
    <w:rsid w:val="00651C4D"/>
    <w:rsid w:val="006605C9"/>
    <w:rsid w:val="00660CF7"/>
    <w:rsid w:val="00660E5D"/>
    <w:rsid w:val="00663C85"/>
    <w:rsid w:val="006665CB"/>
    <w:rsid w:val="00671B66"/>
    <w:rsid w:val="00671F2A"/>
    <w:rsid w:val="00675DEC"/>
    <w:rsid w:val="0068088C"/>
    <w:rsid w:val="00682A5A"/>
    <w:rsid w:val="00684088"/>
    <w:rsid w:val="00684521"/>
    <w:rsid w:val="00686A45"/>
    <w:rsid w:val="0069324A"/>
    <w:rsid w:val="006943A3"/>
    <w:rsid w:val="006943A5"/>
    <w:rsid w:val="00696A11"/>
    <w:rsid w:val="006A0FF0"/>
    <w:rsid w:val="006A539B"/>
    <w:rsid w:val="006A6543"/>
    <w:rsid w:val="006B4738"/>
    <w:rsid w:val="006B4E37"/>
    <w:rsid w:val="006B52EA"/>
    <w:rsid w:val="006B54EA"/>
    <w:rsid w:val="006C4206"/>
    <w:rsid w:val="006E292F"/>
    <w:rsid w:val="006E483E"/>
    <w:rsid w:val="00704E08"/>
    <w:rsid w:val="00710212"/>
    <w:rsid w:val="00712793"/>
    <w:rsid w:val="00714086"/>
    <w:rsid w:val="007213C7"/>
    <w:rsid w:val="00723F4B"/>
    <w:rsid w:val="007248C1"/>
    <w:rsid w:val="007340C2"/>
    <w:rsid w:val="00735E01"/>
    <w:rsid w:val="007405C9"/>
    <w:rsid w:val="00742669"/>
    <w:rsid w:val="00746BD3"/>
    <w:rsid w:val="007475AA"/>
    <w:rsid w:val="00747C7E"/>
    <w:rsid w:val="00747D35"/>
    <w:rsid w:val="00756D17"/>
    <w:rsid w:val="00761446"/>
    <w:rsid w:val="00762BCE"/>
    <w:rsid w:val="00764F1A"/>
    <w:rsid w:val="00767E49"/>
    <w:rsid w:val="007727EC"/>
    <w:rsid w:val="00774D51"/>
    <w:rsid w:val="00775278"/>
    <w:rsid w:val="0078044A"/>
    <w:rsid w:val="00781E07"/>
    <w:rsid w:val="007836DA"/>
    <w:rsid w:val="0078501C"/>
    <w:rsid w:val="007862F6"/>
    <w:rsid w:val="00786D3D"/>
    <w:rsid w:val="007A482A"/>
    <w:rsid w:val="007A7707"/>
    <w:rsid w:val="007B0574"/>
    <w:rsid w:val="007B5DCB"/>
    <w:rsid w:val="007B6569"/>
    <w:rsid w:val="007C08DC"/>
    <w:rsid w:val="007C0C73"/>
    <w:rsid w:val="007C2B4F"/>
    <w:rsid w:val="007C31AB"/>
    <w:rsid w:val="007D0475"/>
    <w:rsid w:val="007D1B59"/>
    <w:rsid w:val="007D597D"/>
    <w:rsid w:val="007D72E5"/>
    <w:rsid w:val="007D7418"/>
    <w:rsid w:val="007E078C"/>
    <w:rsid w:val="007E2D7D"/>
    <w:rsid w:val="007E3E3C"/>
    <w:rsid w:val="007E5BB2"/>
    <w:rsid w:val="007E6E66"/>
    <w:rsid w:val="007E764A"/>
    <w:rsid w:val="007F4189"/>
    <w:rsid w:val="007F69BB"/>
    <w:rsid w:val="008006AC"/>
    <w:rsid w:val="00804B47"/>
    <w:rsid w:val="00817F66"/>
    <w:rsid w:val="0082015D"/>
    <w:rsid w:val="008214CF"/>
    <w:rsid w:val="008215EC"/>
    <w:rsid w:val="0082214C"/>
    <w:rsid w:val="0082305C"/>
    <w:rsid w:val="00824649"/>
    <w:rsid w:val="008254FA"/>
    <w:rsid w:val="008257F3"/>
    <w:rsid w:val="0083100E"/>
    <w:rsid w:val="008314FD"/>
    <w:rsid w:val="008371B6"/>
    <w:rsid w:val="008401AF"/>
    <w:rsid w:val="00840E15"/>
    <w:rsid w:val="00844AB5"/>
    <w:rsid w:val="00845F1A"/>
    <w:rsid w:val="0085018D"/>
    <w:rsid w:val="008764D3"/>
    <w:rsid w:val="00877D6E"/>
    <w:rsid w:val="0088085B"/>
    <w:rsid w:val="00892FA2"/>
    <w:rsid w:val="0089438E"/>
    <w:rsid w:val="00895521"/>
    <w:rsid w:val="008A04DF"/>
    <w:rsid w:val="008A1028"/>
    <w:rsid w:val="008A53E3"/>
    <w:rsid w:val="008B0A7A"/>
    <w:rsid w:val="008B4FDA"/>
    <w:rsid w:val="008B64FA"/>
    <w:rsid w:val="008B7E04"/>
    <w:rsid w:val="008C1323"/>
    <w:rsid w:val="008C2812"/>
    <w:rsid w:val="008C54E1"/>
    <w:rsid w:val="008C6318"/>
    <w:rsid w:val="008D0254"/>
    <w:rsid w:val="008D2C01"/>
    <w:rsid w:val="008D480D"/>
    <w:rsid w:val="008D7A46"/>
    <w:rsid w:val="008E2204"/>
    <w:rsid w:val="008E475E"/>
    <w:rsid w:val="008F74E0"/>
    <w:rsid w:val="00901572"/>
    <w:rsid w:val="00904FA9"/>
    <w:rsid w:val="0092551C"/>
    <w:rsid w:val="00925D51"/>
    <w:rsid w:val="00927847"/>
    <w:rsid w:val="0093690F"/>
    <w:rsid w:val="009404F3"/>
    <w:rsid w:val="00941E32"/>
    <w:rsid w:val="00946724"/>
    <w:rsid w:val="00951FB8"/>
    <w:rsid w:val="009524EE"/>
    <w:rsid w:val="00953DA4"/>
    <w:rsid w:val="009544AB"/>
    <w:rsid w:val="0095627F"/>
    <w:rsid w:val="00964C40"/>
    <w:rsid w:val="009679B3"/>
    <w:rsid w:val="00981CB3"/>
    <w:rsid w:val="00982CBC"/>
    <w:rsid w:val="0098350E"/>
    <w:rsid w:val="00990A72"/>
    <w:rsid w:val="00990D26"/>
    <w:rsid w:val="00991FBC"/>
    <w:rsid w:val="00993252"/>
    <w:rsid w:val="00994ECD"/>
    <w:rsid w:val="009A1E4B"/>
    <w:rsid w:val="009A2CA4"/>
    <w:rsid w:val="009A437F"/>
    <w:rsid w:val="009A5505"/>
    <w:rsid w:val="009A5BFA"/>
    <w:rsid w:val="009B01F4"/>
    <w:rsid w:val="009B32AB"/>
    <w:rsid w:val="009B4B1C"/>
    <w:rsid w:val="009B55AE"/>
    <w:rsid w:val="009B5EAB"/>
    <w:rsid w:val="009B63AC"/>
    <w:rsid w:val="009B6549"/>
    <w:rsid w:val="009C1F91"/>
    <w:rsid w:val="009C4F1B"/>
    <w:rsid w:val="009C5309"/>
    <w:rsid w:val="009C7A35"/>
    <w:rsid w:val="009D3F33"/>
    <w:rsid w:val="009D6A4F"/>
    <w:rsid w:val="009E0013"/>
    <w:rsid w:val="009E14DC"/>
    <w:rsid w:val="009E1510"/>
    <w:rsid w:val="009E3381"/>
    <w:rsid w:val="009F5746"/>
    <w:rsid w:val="009F5D0C"/>
    <w:rsid w:val="009F7FED"/>
    <w:rsid w:val="00A003A6"/>
    <w:rsid w:val="00A007DF"/>
    <w:rsid w:val="00A0160D"/>
    <w:rsid w:val="00A036F1"/>
    <w:rsid w:val="00A13262"/>
    <w:rsid w:val="00A17981"/>
    <w:rsid w:val="00A22BA9"/>
    <w:rsid w:val="00A2364D"/>
    <w:rsid w:val="00A30750"/>
    <w:rsid w:val="00A3331F"/>
    <w:rsid w:val="00A341E6"/>
    <w:rsid w:val="00A358D7"/>
    <w:rsid w:val="00A435E8"/>
    <w:rsid w:val="00A540F9"/>
    <w:rsid w:val="00A54697"/>
    <w:rsid w:val="00A63E76"/>
    <w:rsid w:val="00A66279"/>
    <w:rsid w:val="00A73AE9"/>
    <w:rsid w:val="00A808E0"/>
    <w:rsid w:val="00A81D78"/>
    <w:rsid w:val="00A83563"/>
    <w:rsid w:val="00A869C5"/>
    <w:rsid w:val="00A92382"/>
    <w:rsid w:val="00A95EF5"/>
    <w:rsid w:val="00A97275"/>
    <w:rsid w:val="00AA30D9"/>
    <w:rsid w:val="00AB22F9"/>
    <w:rsid w:val="00AB4E79"/>
    <w:rsid w:val="00AB56E6"/>
    <w:rsid w:val="00AB57BD"/>
    <w:rsid w:val="00AB6928"/>
    <w:rsid w:val="00AC3B81"/>
    <w:rsid w:val="00AD3696"/>
    <w:rsid w:val="00AD40B6"/>
    <w:rsid w:val="00AE02B7"/>
    <w:rsid w:val="00AE1BF7"/>
    <w:rsid w:val="00AE5130"/>
    <w:rsid w:val="00AE676E"/>
    <w:rsid w:val="00AF2481"/>
    <w:rsid w:val="00AF3093"/>
    <w:rsid w:val="00B00C57"/>
    <w:rsid w:val="00B12720"/>
    <w:rsid w:val="00B129D0"/>
    <w:rsid w:val="00B148C0"/>
    <w:rsid w:val="00B14C9B"/>
    <w:rsid w:val="00B1660E"/>
    <w:rsid w:val="00B204B1"/>
    <w:rsid w:val="00B248D6"/>
    <w:rsid w:val="00B24EFE"/>
    <w:rsid w:val="00B276DA"/>
    <w:rsid w:val="00B306BD"/>
    <w:rsid w:val="00B34302"/>
    <w:rsid w:val="00B351F4"/>
    <w:rsid w:val="00B37ADC"/>
    <w:rsid w:val="00B37C83"/>
    <w:rsid w:val="00B41413"/>
    <w:rsid w:val="00B41FD8"/>
    <w:rsid w:val="00B51FF7"/>
    <w:rsid w:val="00B52641"/>
    <w:rsid w:val="00B723F0"/>
    <w:rsid w:val="00B72908"/>
    <w:rsid w:val="00B74745"/>
    <w:rsid w:val="00B7528C"/>
    <w:rsid w:val="00B75426"/>
    <w:rsid w:val="00B80585"/>
    <w:rsid w:val="00B873DE"/>
    <w:rsid w:val="00B923D0"/>
    <w:rsid w:val="00BA0A9B"/>
    <w:rsid w:val="00BA1292"/>
    <w:rsid w:val="00BA2709"/>
    <w:rsid w:val="00BA2BE8"/>
    <w:rsid w:val="00BA4C99"/>
    <w:rsid w:val="00BA57B1"/>
    <w:rsid w:val="00BA7CA7"/>
    <w:rsid w:val="00BB0795"/>
    <w:rsid w:val="00BB0984"/>
    <w:rsid w:val="00BB1709"/>
    <w:rsid w:val="00BB3537"/>
    <w:rsid w:val="00BB39AD"/>
    <w:rsid w:val="00BB484F"/>
    <w:rsid w:val="00BB6F30"/>
    <w:rsid w:val="00BD63B0"/>
    <w:rsid w:val="00BD6917"/>
    <w:rsid w:val="00BE1527"/>
    <w:rsid w:val="00BF1328"/>
    <w:rsid w:val="00BF4528"/>
    <w:rsid w:val="00BF672C"/>
    <w:rsid w:val="00C000F0"/>
    <w:rsid w:val="00C04A06"/>
    <w:rsid w:val="00C04C07"/>
    <w:rsid w:val="00C129FE"/>
    <w:rsid w:val="00C1507E"/>
    <w:rsid w:val="00C17841"/>
    <w:rsid w:val="00C241F5"/>
    <w:rsid w:val="00C31009"/>
    <w:rsid w:val="00C312D0"/>
    <w:rsid w:val="00C3468D"/>
    <w:rsid w:val="00C34762"/>
    <w:rsid w:val="00C37314"/>
    <w:rsid w:val="00C37741"/>
    <w:rsid w:val="00C439CF"/>
    <w:rsid w:val="00C44E7B"/>
    <w:rsid w:val="00C46DC3"/>
    <w:rsid w:val="00C60C0B"/>
    <w:rsid w:val="00C61DA4"/>
    <w:rsid w:val="00C62274"/>
    <w:rsid w:val="00C657D6"/>
    <w:rsid w:val="00C65FCD"/>
    <w:rsid w:val="00C710B6"/>
    <w:rsid w:val="00C821AB"/>
    <w:rsid w:val="00C86000"/>
    <w:rsid w:val="00C87F92"/>
    <w:rsid w:val="00C95EA1"/>
    <w:rsid w:val="00CA07B4"/>
    <w:rsid w:val="00CA360C"/>
    <w:rsid w:val="00CA4436"/>
    <w:rsid w:val="00CB3F61"/>
    <w:rsid w:val="00CB68CD"/>
    <w:rsid w:val="00CB77D8"/>
    <w:rsid w:val="00CC4E7A"/>
    <w:rsid w:val="00CC4FAD"/>
    <w:rsid w:val="00CC5755"/>
    <w:rsid w:val="00CC7DBC"/>
    <w:rsid w:val="00CD4016"/>
    <w:rsid w:val="00CD4B73"/>
    <w:rsid w:val="00CD63FA"/>
    <w:rsid w:val="00CF0540"/>
    <w:rsid w:val="00CF2578"/>
    <w:rsid w:val="00CF5883"/>
    <w:rsid w:val="00CF7A57"/>
    <w:rsid w:val="00D00FB7"/>
    <w:rsid w:val="00D11548"/>
    <w:rsid w:val="00D121F0"/>
    <w:rsid w:val="00D15B6E"/>
    <w:rsid w:val="00D17AAF"/>
    <w:rsid w:val="00D20111"/>
    <w:rsid w:val="00D205F3"/>
    <w:rsid w:val="00D21000"/>
    <w:rsid w:val="00D214E7"/>
    <w:rsid w:val="00D230A1"/>
    <w:rsid w:val="00D2526B"/>
    <w:rsid w:val="00D35444"/>
    <w:rsid w:val="00D37205"/>
    <w:rsid w:val="00D379F6"/>
    <w:rsid w:val="00D43E85"/>
    <w:rsid w:val="00D4741C"/>
    <w:rsid w:val="00D50E16"/>
    <w:rsid w:val="00D50E73"/>
    <w:rsid w:val="00D54C4A"/>
    <w:rsid w:val="00D559F0"/>
    <w:rsid w:val="00D56CC8"/>
    <w:rsid w:val="00D57171"/>
    <w:rsid w:val="00D61A09"/>
    <w:rsid w:val="00D64958"/>
    <w:rsid w:val="00D721CD"/>
    <w:rsid w:val="00D74F1E"/>
    <w:rsid w:val="00D75152"/>
    <w:rsid w:val="00D801B5"/>
    <w:rsid w:val="00D81187"/>
    <w:rsid w:val="00D90FBF"/>
    <w:rsid w:val="00D96856"/>
    <w:rsid w:val="00DA03DF"/>
    <w:rsid w:val="00DA583A"/>
    <w:rsid w:val="00DB3B61"/>
    <w:rsid w:val="00DC263A"/>
    <w:rsid w:val="00DC2C0F"/>
    <w:rsid w:val="00DC2EB9"/>
    <w:rsid w:val="00DD0C9E"/>
    <w:rsid w:val="00DD0ECE"/>
    <w:rsid w:val="00DD72DA"/>
    <w:rsid w:val="00DE10F4"/>
    <w:rsid w:val="00DE5740"/>
    <w:rsid w:val="00DE5F28"/>
    <w:rsid w:val="00DE6FD3"/>
    <w:rsid w:val="00DF2B38"/>
    <w:rsid w:val="00DF4330"/>
    <w:rsid w:val="00DF6EB3"/>
    <w:rsid w:val="00E00132"/>
    <w:rsid w:val="00E015DD"/>
    <w:rsid w:val="00E017FC"/>
    <w:rsid w:val="00E01DC5"/>
    <w:rsid w:val="00E1093F"/>
    <w:rsid w:val="00E16189"/>
    <w:rsid w:val="00E22AEF"/>
    <w:rsid w:val="00E25DD0"/>
    <w:rsid w:val="00E27510"/>
    <w:rsid w:val="00E309B8"/>
    <w:rsid w:val="00E43FB3"/>
    <w:rsid w:val="00E454C7"/>
    <w:rsid w:val="00E45E95"/>
    <w:rsid w:val="00E4705B"/>
    <w:rsid w:val="00E52610"/>
    <w:rsid w:val="00E536A4"/>
    <w:rsid w:val="00E63804"/>
    <w:rsid w:val="00E63E2D"/>
    <w:rsid w:val="00E65AB0"/>
    <w:rsid w:val="00E71500"/>
    <w:rsid w:val="00E74400"/>
    <w:rsid w:val="00E806B7"/>
    <w:rsid w:val="00E81D31"/>
    <w:rsid w:val="00E86B57"/>
    <w:rsid w:val="00E871C9"/>
    <w:rsid w:val="00E91AD0"/>
    <w:rsid w:val="00E91E11"/>
    <w:rsid w:val="00E920A2"/>
    <w:rsid w:val="00E93BC3"/>
    <w:rsid w:val="00EA25F1"/>
    <w:rsid w:val="00EA7964"/>
    <w:rsid w:val="00EB3C54"/>
    <w:rsid w:val="00EB65BC"/>
    <w:rsid w:val="00EB79A4"/>
    <w:rsid w:val="00EC5A73"/>
    <w:rsid w:val="00ED0416"/>
    <w:rsid w:val="00ED0991"/>
    <w:rsid w:val="00ED4ED7"/>
    <w:rsid w:val="00ED75FD"/>
    <w:rsid w:val="00EE3B93"/>
    <w:rsid w:val="00EE63F2"/>
    <w:rsid w:val="00EF6939"/>
    <w:rsid w:val="00F02667"/>
    <w:rsid w:val="00F12E77"/>
    <w:rsid w:val="00F1577C"/>
    <w:rsid w:val="00F20B80"/>
    <w:rsid w:val="00F2206A"/>
    <w:rsid w:val="00F25FAD"/>
    <w:rsid w:val="00F2690A"/>
    <w:rsid w:val="00F278D3"/>
    <w:rsid w:val="00F33576"/>
    <w:rsid w:val="00F33ABB"/>
    <w:rsid w:val="00F436DF"/>
    <w:rsid w:val="00F43773"/>
    <w:rsid w:val="00F44799"/>
    <w:rsid w:val="00F453FF"/>
    <w:rsid w:val="00F61CF4"/>
    <w:rsid w:val="00F61EB2"/>
    <w:rsid w:val="00F64680"/>
    <w:rsid w:val="00F66D18"/>
    <w:rsid w:val="00F66EA8"/>
    <w:rsid w:val="00F76755"/>
    <w:rsid w:val="00F7757B"/>
    <w:rsid w:val="00F80B5F"/>
    <w:rsid w:val="00F85EB7"/>
    <w:rsid w:val="00F86C4C"/>
    <w:rsid w:val="00F86D82"/>
    <w:rsid w:val="00F877DC"/>
    <w:rsid w:val="00F91AE2"/>
    <w:rsid w:val="00FA026C"/>
    <w:rsid w:val="00FA4557"/>
    <w:rsid w:val="00FA5885"/>
    <w:rsid w:val="00FA7717"/>
    <w:rsid w:val="00FB2F08"/>
    <w:rsid w:val="00FB598B"/>
    <w:rsid w:val="00FC4A9A"/>
    <w:rsid w:val="00FD0FD0"/>
    <w:rsid w:val="00FD4B4E"/>
    <w:rsid w:val="00FE1823"/>
    <w:rsid w:val="00FE3828"/>
    <w:rsid w:val="00FE6093"/>
    <w:rsid w:val="00FF34D3"/>
    <w:rsid w:val="00FF3934"/>
    <w:rsid w:val="00FF3D93"/>
    <w:rsid w:val="00FF5E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2927B"/>
  <w15:docId w15:val="{DA3558EE-B853-47C6-9BE6-B14BC14F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7C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54C4A"/>
    <w:pPr>
      <w:ind w:left="720"/>
      <w:contextualSpacing/>
    </w:pPr>
  </w:style>
  <w:style w:type="character" w:styleId="Pripombasklic">
    <w:name w:val="annotation reference"/>
    <w:basedOn w:val="Privzetapisavaodstavka"/>
    <w:uiPriority w:val="99"/>
    <w:semiHidden/>
    <w:unhideWhenUsed/>
    <w:rsid w:val="00756D17"/>
    <w:rPr>
      <w:sz w:val="16"/>
      <w:szCs w:val="16"/>
    </w:rPr>
  </w:style>
  <w:style w:type="paragraph" w:styleId="Pripombabesedilo">
    <w:name w:val="annotation text"/>
    <w:basedOn w:val="Navaden"/>
    <w:link w:val="PripombabesediloZnak"/>
    <w:uiPriority w:val="99"/>
    <w:unhideWhenUsed/>
    <w:rsid w:val="00756D17"/>
    <w:pPr>
      <w:spacing w:line="240" w:lineRule="auto"/>
    </w:pPr>
    <w:rPr>
      <w:sz w:val="20"/>
      <w:szCs w:val="20"/>
    </w:rPr>
  </w:style>
  <w:style w:type="character" w:customStyle="1" w:styleId="PripombabesediloZnak">
    <w:name w:val="Pripomba – besedilo Znak"/>
    <w:basedOn w:val="Privzetapisavaodstavka"/>
    <w:link w:val="Pripombabesedilo"/>
    <w:uiPriority w:val="99"/>
    <w:rsid w:val="00756D17"/>
    <w:rPr>
      <w:sz w:val="20"/>
      <w:szCs w:val="20"/>
      <w:lang w:val="en-GB"/>
    </w:rPr>
  </w:style>
  <w:style w:type="paragraph" w:styleId="Zadevapripombe">
    <w:name w:val="annotation subject"/>
    <w:basedOn w:val="Pripombabesedilo"/>
    <w:next w:val="Pripombabesedilo"/>
    <w:link w:val="ZadevapripombeZnak"/>
    <w:uiPriority w:val="99"/>
    <w:semiHidden/>
    <w:unhideWhenUsed/>
    <w:rsid w:val="00756D17"/>
    <w:rPr>
      <w:b/>
      <w:bCs/>
    </w:rPr>
  </w:style>
  <w:style w:type="character" w:customStyle="1" w:styleId="ZadevapripombeZnak">
    <w:name w:val="Zadeva pripombe Znak"/>
    <w:basedOn w:val="PripombabesediloZnak"/>
    <w:link w:val="Zadevapripombe"/>
    <w:uiPriority w:val="99"/>
    <w:semiHidden/>
    <w:rsid w:val="00756D17"/>
    <w:rPr>
      <w:b/>
      <w:bCs/>
      <w:sz w:val="20"/>
      <w:szCs w:val="20"/>
      <w:lang w:val="en-GB"/>
    </w:rPr>
  </w:style>
  <w:style w:type="paragraph" w:styleId="Besedilooblaka">
    <w:name w:val="Balloon Text"/>
    <w:basedOn w:val="Navaden"/>
    <w:link w:val="BesedilooblakaZnak"/>
    <w:uiPriority w:val="99"/>
    <w:semiHidden/>
    <w:unhideWhenUsed/>
    <w:rsid w:val="00756D1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6D17"/>
    <w:rPr>
      <w:rFonts w:ascii="Tahoma" w:hAnsi="Tahoma" w:cs="Tahoma"/>
      <w:sz w:val="16"/>
      <w:szCs w:val="16"/>
      <w:lang w:val="en-GB"/>
    </w:rPr>
  </w:style>
  <w:style w:type="paragraph" w:styleId="Glava">
    <w:name w:val="header"/>
    <w:basedOn w:val="Navaden"/>
    <w:link w:val="GlavaZnak"/>
    <w:uiPriority w:val="99"/>
    <w:unhideWhenUsed/>
    <w:rsid w:val="005140AC"/>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0AC"/>
    <w:rPr>
      <w:lang w:val="en-GB"/>
    </w:rPr>
  </w:style>
  <w:style w:type="paragraph" w:styleId="Noga">
    <w:name w:val="footer"/>
    <w:basedOn w:val="Navaden"/>
    <w:link w:val="NogaZnak"/>
    <w:uiPriority w:val="99"/>
    <w:unhideWhenUsed/>
    <w:rsid w:val="005140AC"/>
    <w:pPr>
      <w:tabs>
        <w:tab w:val="center" w:pos="4536"/>
        <w:tab w:val="right" w:pos="9072"/>
      </w:tabs>
      <w:spacing w:after="0" w:line="240" w:lineRule="auto"/>
    </w:pPr>
  </w:style>
  <w:style w:type="character" w:customStyle="1" w:styleId="NogaZnak">
    <w:name w:val="Noga Znak"/>
    <w:basedOn w:val="Privzetapisavaodstavka"/>
    <w:link w:val="Noga"/>
    <w:uiPriority w:val="99"/>
    <w:rsid w:val="005140AC"/>
    <w:rPr>
      <w:lang w:val="en-GB"/>
    </w:rPr>
  </w:style>
  <w:style w:type="paragraph" w:styleId="Revizija">
    <w:name w:val="Revision"/>
    <w:hidden/>
    <w:uiPriority w:val="99"/>
    <w:semiHidden/>
    <w:rsid w:val="00D4741C"/>
    <w:pPr>
      <w:spacing w:after="0" w:line="240" w:lineRule="auto"/>
    </w:pPr>
  </w:style>
  <w:style w:type="paragraph" w:customStyle="1" w:styleId="Odstavek">
    <w:name w:val="Odstavek"/>
    <w:basedOn w:val="Navaden"/>
    <w:link w:val="OdstavekZnak"/>
    <w:qFormat/>
    <w:rsid w:val="007E5BB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7E5BB2"/>
    <w:rPr>
      <w:rFonts w:ascii="Arial" w:eastAsia="Times New Roman" w:hAnsi="Arial" w:cs="Arial"/>
      <w:lang w:eastAsia="sl-SI"/>
    </w:rPr>
  </w:style>
  <w:style w:type="paragraph" w:customStyle="1" w:styleId="Alineazaodstavkom">
    <w:name w:val="Alinea za odstavkom"/>
    <w:basedOn w:val="Navaden"/>
    <w:link w:val="AlineazaodstavkomZnak"/>
    <w:qFormat/>
    <w:rsid w:val="007E5BB2"/>
    <w:pPr>
      <w:numPr>
        <w:numId w:val="13"/>
      </w:numPr>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7E5BB2"/>
    <w:rPr>
      <w:rFonts w:ascii="Arial" w:eastAsia="Times New Roman" w:hAnsi="Arial" w:cs="Arial"/>
      <w:lang w:eastAsia="sl-SI"/>
    </w:rPr>
  </w:style>
  <w:style w:type="paragraph" w:customStyle="1" w:styleId="odstavek0">
    <w:name w:val="odstavek"/>
    <w:basedOn w:val="Navaden"/>
    <w:rsid w:val="00BA0A9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BA0A9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621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8B64FA"/>
    <w:rPr>
      <w:rFonts w:ascii="Trebuchet MS" w:eastAsia="Trebuchet MS" w:hAnsi="Trebuchet MS" w:cs="Trebuchet MS"/>
      <w:shd w:val="clear" w:color="auto" w:fill="FFFFFF"/>
    </w:rPr>
  </w:style>
  <w:style w:type="paragraph" w:styleId="Telobesedila">
    <w:name w:val="Body Text"/>
    <w:basedOn w:val="Navaden"/>
    <w:link w:val="TelobesedilaZnak"/>
    <w:qFormat/>
    <w:rsid w:val="008B64FA"/>
    <w:pPr>
      <w:widowControl w:val="0"/>
      <w:shd w:val="clear" w:color="auto" w:fill="FFFFFF"/>
      <w:spacing w:after="380" w:line="360" w:lineRule="auto"/>
    </w:pPr>
    <w:rPr>
      <w:rFonts w:ascii="Trebuchet MS" w:eastAsia="Trebuchet MS" w:hAnsi="Trebuchet MS" w:cs="Trebuchet MS"/>
    </w:rPr>
  </w:style>
  <w:style w:type="character" w:customStyle="1" w:styleId="TelobesedilaZnak1">
    <w:name w:val="Telo besedila Znak1"/>
    <w:basedOn w:val="Privzetapisavaodstavka"/>
    <w:uiPriority w:val="99"/>
    <w:semiHidden/>
    <w:rsid w:val="008B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4689">
      <w:bodyDiv w:val="1"/>
      <w:marLeft w:val="0"/>
      <w:marRight w:val="0"/>
      <w:marTop w:val="0"/>
      <w:marBottom w:val="0"/>
      <w:divBdr>
        <w:top w:val="none" w:sz="0" w:space="0" w:color="auto"/>
        <w:left w:val="none" w:sz="0" w:space="0" w:color="auto"/>
        <w:bottom w:val="none" w:sz="0" w:space="0" w:color="auto"/>
        <w:right w:val="none" w:sz="0" w:space="0" w:color="auto"/>
      </w:divBdr>
    </w:div>
    <w:div w:id="359823621">
      <w:bodyDiv w:val="1"/>
      <w:marLeft w:val="0"/>
      <w:marRight w:val="0"/>
      <w:marTop w:val="0"/>
      <w:marBottom w:val="0"/>
      <w:divBdr>
        <w:top w:val="none" w:sz="0" w:space="0" w:color="auto"/>
        <w:left w:val="none" w:sz="0" w:space="0" w:color="auto"/>
        <w:bottom w:val="none" w:sz="0" w:space="0" w:color="auto"/>
        <w:right w:val="none" w:sz="0" w:space="0" w:color="auto"/>
      </w:divBdr>
    </w:div>
    <w:div w:id="389577148">
      <w:bodyDiv w:val="1"/>
      <w:marLeft w:val="0"/>
      <w:marRight w:val="0"/>
      <w:marTop w:val="0"/>
      <w:marBottom w:val="0"/>
      <w:divBdr>
        <w:top w:val="none" w:sz="0" w:space="0" w:color="auto"/>
        <w:left w:val="none" w:sz="0" w:space="0" w:color="auto"/>
        <w:bottom w:val="none" w:sz="0" w:space="0" w:color="auto"/>
        <w:right w:val="none" w:sz="0" w:space="0" w:color="auto"/>
      </w:divBdr>
    </w:div>
    <w:div w:id="521362083">
      <w:bodyDiv w:val="1"/>
      <w:marLeft w:val="0"/>
      <w:marRight w:val="0"/>
      <w:marTop w:val="0"/>
      <w:marBottom w:val="0"/>
      <w:divBdr>
        <w:top w:val="none" w:sz="0" w:space="0" w:color="auto"/>
        <w:left w:val="none" w:sz="0" w:space="0" w:color="auto"/>
        <w:bottom w:val="none" w:sz="0" w:space="0" w:color="auto"/>
        <w:right w:val="none" w:sz="0" w:space="0" w:color="auto"/>
      </w:divBdr>
    </w:div>
    <w:div w:id="554898195">
      <w:bodyDiv w:val="1"/>
      <w:marLeft w:val="0"/>
      <w:marRight w:val="0"/>
      <w:marTop w:val="0"/>
      <w:marBottom w:val="0"/>
      <w:divBdr>
        <w:top w:val="none" w:sz="0" w:space="0" w:color="auto"/>
        <w:left w:val="none" w:sz="0" w:space="0" w:color="auto"/>
        <w:bottom w:val="none" w:sz="0" w:space="0" w:color="auto"/>
        <w:right w:val="none" w:sz="0" w:space="0" w:color="auto"/>
      </w:divBdr>
    </w:div>
    <w:div w:id="559750868">
      <w:bodyDiv w:val="1"/>
      <w:marLeft w:val="0"/>
      <w:marRight w:val="0"/>
      <w:marTop w:val="0"/>
      <w:marBottom w:val="0"/>
      <w:divBdr>
        <w:top w:val="none" w:sz="0" w:space="0" w:color="auto"/>
        <w:left w:val="none" w:sz="0" w:space="0" w:color="auto"/>
        <w:bottom w:val="none" w:sz="0" w:space="0" w:color="auto"/>
        <w:right w:val="none" w:sz="0" w:space="0" w:color="auto"/>
      </w:divBdr>
    </w:div>
    <w:div w:id="798378771">
      <w:bodyDiv w:val="1"/>
      <w:marLeft w:val="0"/>
      <w:marRight w:val="0"/>
      <w:marTop w:val="0"/>
      <w:marBottom w:val="0"/>
      <w:divBdr>
        <w:top w:val="none" w:sz="0" w:space="0" w:color="auto"/>
        <w:left w:val="none" w:sz="0" w:space="0" w:color="auto"/>
        <w:bottom w:val="none" w:sz="0" w:space="0" w:color="auto"/>
        <w:right w:val="none" w:sz="0" w:space="0" w:color="auto"/>
      </w:divBdr>
      <w:divsChild>
        <w:div w:id="365251434">
          <w:marLeft w:val="0"/>
          <w:marRight w:val="0"/>
          <w:marTop w:val="0"/>
          <w:marBottom w:val="0"/>
          <w:divBdr>
            <w:top w:val="none" w:sz="0" w:space="0" w:color="auto"/>
            <w:left w:val="none" w:sz="0" w:space="0" w:color="auto"/>
            <w:bottom w:val="none" w:sz="0" w:space="0" w:color="auto"/>
            <w:right w:val="none" w:sz="0" w:space="0" w:color="auto"/>
          </w:divBdr>
          <w:divsChild>
            <w:div w:id="1577128351">
              <w:marLeft w:val="0"/>
              <w:marRight w:val="0"/>
              <w:marTop w:val="0"/>
              <w:marBottom w:val="0"/>
              <w:divBdr>
                <w:top w:val="none" w:sz="0" w:space="0" w:color="auto"/>
                <w:left w:val="none" w:sz="0" w:space="0" w:color="auto"/>
                <w:bottom w:val="none" w:sz="0" w:space="0" w:color="auto"/>
                <w:right w:val="none" w:sz="0" w:space="0" w:color="auto"/>
              </w:divBdr>
              <w:divsChild>
                <w:div w:id="839196740">
                  <w:marLeft w:val="-225"/>
                  <w:marRight w:val="-225"/>
                  <w:marTop w:val="0"/>
                  <w:marBottom w:val="0"/>
                  <w:divBdr>
                    <w:top w:val="none" w:sz="0" w:space="0" w:color="auto"/>
                    <w:left w:val="none" w:sz="0" w:space="0" w:color="auto"/>
                    <w:bottom w:val="none" w:sz="0" w:space="0" w:color="auto"/>
                    <w:right w:val="none" w:sz="0" w:space="0" w:color="auto"/>
                  </w:divBdr>
                  <w:divsChild>
                    <w:div w:id="1500151661">
                      <w:marLeft w:val="0"/>
                      <w:marRight w:val="0"/>
                      <w:marTop w:val="0"/>
                      <w:marBottom w:val="0"/>
                      <w:divBdr>
                        <w:top w:val="none" w:sz="0" w:space="0" w:color="auto"/>
                        <w:left w:val="none" w:sz="0" w:space="0" w:color="auto"/>
                        <w:bottom w:val="none" w:sz="0" w:space="0" w:color="auto"/>
                        <w:right w:val="none" w:sz="0" w:space="0" w:color="auto"/>
                      </w:divBdr>
                      <w:divsChild>
                        <w:div w:id="1115754035">
                          <w:marLeft w:val="0"/>
                          <w:marRight w:val="0"/>
                          <w:marTop w:val="0"/>
                          <w:marBottom w:val="0"/>
                          <w:divBdr>
                            <w:top w:val="none" w:sz="0" w:space="0" w:color="auto"/>
                            <w:left w:val="none" w:sz="0" w:space="0" w:color="auto"/>
                            <w:bottom w:val="none" w:sz="0" w:space="0" w:color="auto"/>
                            <w:right w:val="none" w:sz="0" w:space="0" w:color="auto"/>
                          </w:divBdr>
                          <w:divsChild>
                            <w:div w:id="1973124093">
                              <w:marLeft w:val="-225"/>
                              <w:marRight w:val="-225"/>
                              <w:marTop w:val="0"/>
                              <w:marBottom w:val="0"/>
                              <w:divBdr>
                                <w:top w:val="none" w:sz="0" w:space="0" w:color="auto"/>
                                <w:left w:val="none" w:sz="0" w:space="0" w:color="auto"/>
                                <w:bottom w:val="none" w:sz="0" w:space="0" w:color="auto"/>
                                <w:right w:val="none" w:sz="0" w:space="0" w:color="auto"/>
                              </w:divBdr>
                              <w:divsChild>
                                <w:div w:id="1590499182">
                                  <w:marLeft w:val="0"/>
                                  <w:marRight w:val="0"/>
                                  <w:marTop w:val="0"/>
                                  <w:marBottom w:val="0"/>
                                  <w:divBdr>
                                    <w:top w:val="none" w:sz="0" w:space="0" w:color="auto"/>
                                    <w:left w:val="none" w:sz="0" w:space="0" w:color="auto"/>
                                    <w:bottom w:val="none" w:sz="0" w:space="0" w:color="auto"/>
                                    <w:right w:val="none" w:sz="0" w:space="0" w:color="auto"/>
                                  </w:divBdr>
                                  <w:divsChild>
                                    <w:div w:id="643706298">
                                      <w:marLeft w:val="0"/>
                                      <w:marRight w:val="0"/>
                                      <w:marTop w:val="0"/>
                                      <w:marBottom w:val="0"/>
                                      <w:divBdr>
                                        <w:top w:val="none" w:sz="0" w:space="0" w:color="auto"/>
                                        <w:left w:val="none" w:sz="0" w:space="0" w:color="auto"/>
                                        <w:bottom w:val="none" w:sz="0" w:space="0" w:color="auto"/>
                                        <w:right w:val="none" w:sz="0" w:space="0" w:color="auto"/>
                                      </w:divBdr>
                                      <w:divsChild>
                                        <w:div w:id="2709430">
                                          <w:marLeft w:val="0"/>
                                          <w:marRight w:val="0"/>
                                          <w:marTop w:val="240"/>
                                          <w:marBottom w:val="120"/>
                                          <w:divBdr>
                                            <w:top w:val="none" w:sz="0" w:space="0" w:color="auto"/>
                                            <w:left w:val="none" w:sz="0" w:space="0" w:color="auto"/>
                                            <w:bottom w:val="none" w:sz="0" w:space="0" w:color="auto"/>
                                            <w:right w:val="none" w:sz="0" w:space="0" w:color="auto"/>
                                          </w:divBdr>
                                        </w:div>
                                        <w:div w:id="312295457">
                                          <w:marLeft w:val="0"/>
                                          <w:marRight w:val="0"/>
                                          <w:marTop w:val="240"/>
                                          <w:marBottom w:val="120"/>
                                          <w:divBdr>
                                            <w:top w:val="none" w:sz="0" w:space="0" w:color="auto"/>
                                            <w:left w:val="none" w:sz="0" w:space="0" w:color="auto"/>
                                            <w:bottom w:val="none" w:sz="0" w:space="0" w:color="auto"/>
                                            <w:right w:val="none" w:sz="0" w:space="0" w:color="auto"/>
                                          </w:divBdr>
                                        </w:div>
                                        <w:div w:id="1420055001">
                                          <w:marLeft w:val="0"/>
                                          <w:marRight w:val="0"/>
                                          <w:marTop w:val="240"/>
                                          <w:marBottom w:val="120"/>
                                          <w:divBdr>
                                            <w:top w:val="none" w:sz="0" w:space="0" w:color="auto"/>
                                            <w:left w:val="none" w:sz="0" w:space="0" w:color="auto"/>
                                            <w:bottom w:val="none" w:sz="0" w:space="0" w:color="auto"/>
                                            <w:right w:val="none" w:sz="0" w:space="0" w:color="auto"/>
                                          </w:divBdr>
                                        </w:div>
                                        <w:div w:id="326442797">
                                          <w:marLeft w:val="0"/>
                                          <w:marRight w:val="0"/>
                                          <w:marTop w:val="240"/>
                                          <w:marBottom w:val="120"/>
                                          <w:divBdr>
                                            <w:top w:val="none" w:sz="0" w:space="0" w:color="auto"/>
                                            <w:left w:val="none" w:sz="0" w:space="0" w:color="auto"/>
                                            <w:bottom w:val="none" w:sz="0" w:space="0" w:color="auto"/>
                                            <w:right w:val="none" w:sz="0" w:space="0" w:color="auto"/>
                                          </w:divBdr>
                                        </w:div>
                                        <w:div w:id="48500107">
                                          <w:marLeft w:val="0"/>
                                          <w:marRight w:val="0"/>
                                          <w:marTop w:val="240"/>
                                          <w:marBottom w:val="120"/>
                                          <w:divBdr>
                                            <w:top w:val="none" w:sz="0" w:space="0" w:color="auto"/>
                                            <w:left w:val="none" w:sz="0" w:space="0" w:color="auto"/>
                                            <w:bottom w:val="none" w:sz="0" w:space="0" w:color="auto"/>
                                            <w:right w:val="none" w:sz="0" w:space="0" w:color="auto"/>
                                          </w:divBdr>
                                        </w:div>
                                        <w:div w:id="67862622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334553">
      <w:bodyDiv w:val="1"/>
      <w:marLeft w:val="0"/>
      <w:marRight w:val="0"/>
      <w:marTop w:val="0"/>
      <w:marBottom w:val="0"/>
      <w:divBdr>
        <w:top w:val="none" w:sz="0" w:space="0" w:color="auto"/>
        <w:left w:val="none" w:sz="0" w:space="0" w:color="auto"/>
        <w:bottom w:val="none" w:sz="0" w:space="0" w:color="auto"/>
        <w:right w:val="none" w:sz="0" w:space="0" w:color="auto"/>
      </w:divBdr>
      <w:divsChild>
        <w:div w:id="837042256">
          <w:marLeft w:val="0"/>
          <w:marRight w:val="0"/>
          <w:marTop w:val="0"/>
          <w:marBottom w:val="0"/>
          <w:divBdr>
            <w:top w:val="none" w:sz="0" w:space="0" w:color="auto"/>
            <w:left w:val="none" w:sz="0" w:space="0" w:color="auto"/>
            <w:bottom w:val="none" w:sz="0" w:space="0" w:color="auto"/>
            <w:right w:val="none" w:sz="0" w:space="0" w:color="auto"/>
          </w:divBdr>
        </w:div>
        <w:div w:id="1737051101">
          <w:marLeft w:val="0"/>
          <w:marRight w:val="0"/>
          <w:marTop w:val="0"/>
          <w:marBottom w:val="0"/>
          <w:divBdr>
            <w:top w:val="none" w:sz="0" w:space="0" w:color="auto"/>
            <w:left w:val="none" w:sz="0" w:space="0" w:color="auto"/>
            <w:bottom w:val="none" w:sz="0" w:space="0" w:color="auto"/>
            <w:right w:val="none" w:sz="0" w:space="0" w:color="auto"/>
          </w:divBdr>
        </w:div>
        <w:div w:id="1997606844">
          <w:marLeft w:val="0"/>
          <w:marRight w:val="0"/>
          <w:marTop w:val="0"/>
          <w:marBottom w:val="0"/>
          <w:divBdr>
            <w:top w:val="none" w:sz="0" w:space="0" w:color="auto"/>
            <w:left w:val="none" w:sz="0" w:space="0" w:color="auto"/>
            <w:bottom w:val="none" w:sz="0" w:space="0" w:color="auto"/>
            <w:right w:val="none" w:sz="0" w:space="0" w:color="auto"/>
          </w:divBdr>
        </w:div>
        <w:div w:id="746534854">
          <w:marLeft w:val="0"/>
          <w:marRight w:val="0"/>
          <w:marTop w:val="0"/>
          <w:marBottom w:val="0"/>
          <w:divBdr>
            <w:top w:val="none" w:sz="0" w:space="0" w:color="auto"/>
            <w:left w:val="none" w:sz="0" w:space="0" w:color="auto"/>
            <w:bottom w:val="none" w:sz="0" w:space="0" w:color="auto"/>
            <w:right w:val="none" w:sz="0" w:space="0" w:color="auto"/>
          </w:divBdr>
        </w:div>
        <w:div w:id="872770803">
          <w:marLeft w:val="0"/>
          <w:marRight w:val="0"/>
          <w:marTop w:val="0"/>
          <w:marBottom w:val="0"/>
          <w:divBdr>
            <w:top w:val="none" w:sz="0" w:space="0" w:color="auto"/>
            <w:left w:val="none" w:sz="0" w:space="0" w:color="auto"/>
            <w:bottom w:val="none" w:sz="0" w:space="0" w:color="auto"/>
            <w:right w:val="none" w:sz="0" w:space="0" w:color="auto"/>
          </w:divBdr>
        </w:div>
        <w:div w:id="1576621658">
          <w:marLeft w:val="0"/>
          <w:marRight w:val="0"/>
          <w:marTop w:val="0"/>
          <w:marBottom w:val="0"/>
          <w:divBdr>
            <w:top w:val="none" w:sz="0" w:space="0" w:color="auto"/>
            <w:left w:val="none" w:sz="0" w:space="0" w:color="auto"/>
            <w:bottom w:val="none" w:sz="0" w:space="0" w:color="auto"/>
            <w:right w:val="none" w:sz="0" w:space="0" w:color="auto"/>
          </w:divBdr>
        </w:div>
        <w:div w:id="1835488353">
          <w:marLeft w:val="0"/>
          <w:marRight w:val="0"/>
          <w:marTop w:val="0"/>
          <w:marBottom w:val="0"/>
          <w:divBdr>
            <w:top w:val="none" w:sz="0" w:space="0" w:color="auto"/>
            <w:left w:val="none" w:sz="0" w:space="0" w:color="auto"/>
            <w:bottom w:val="none" w:sz="0" w:space="0" w:color="auto"/>
            <w:right w:val="none" w:sz="0" w:space="0" w:color="auto"/>
          </w:divBdr>
        </w:div>
        <w:div w:id="778718336">
          <w:marLeft w:val="0"/>
          <w:marRight w:val="0"/>
          <w:marTop w:val="0"/>
          <w:marBottom w:val="0"/>
          <w:divBdr>
            <w:top w:val="none" w:sz="0" w:space="0" w:color="auto"/>
            <w:left w:val="none" w:sz="0" w:space="0" w:color="auto"/>
            <w:bottom w:val="none" w:sz="0" w:space="0" w:color="auto"/>
            <w:right w:val="none" w:sz="0" w:space="0" w:color="auto"/>
          </w:divBdr>
        </w:div>
        <w:div w:id="1787387812">
          <w:marLeft w:val="0"/>
          <w:marRight w:val="0"/>
          <w:marTop w:val="0"/>
          <w:marBottom w:val="0"/>
          <w:divBdr>
            <w:top w:val="none" w:sz="0" w:space="0" w:color="auto"/>
            <w:left w:val="none" w:sz="0" w:space="0" w:color="auto"/>
            <w:bottom w:val="none" w:sz="0" w:space="0" w:color="auto"/>
            <w:right w:val="none" w:sz="0" w:space="0" w:color="auto"/>
          </w:divBdr>
        </w:div>
        <w:div w:id="1055548913">
          <w:marLeft w:val="0"/>
          <w:marRight w:val="0"/>
          <w:marTop w:val="0"/>
          <w:marBottom w:val="0"/>
          <w:divBdr>
            <w:top w:val="none" w:sz="0" w:space="0" w:color="auto"/>
            <w:left w:val="none" w:sz="0" w:space="0" w:color="auto"/>
            <w:bottom w:val="none" w:sz="0" w:space="0" w:color="auto"/>
            <w:right w:val="none" w:sz="0" w:space="0" w:color="auto"/>
          </w:divBdr>
        </w:div>
        <w:div w:id="54402983">
          <w:marLeft w:val="0"/>
          <w:marRight w:val="0"/>
          <w:marTop w:val="0"/>
          <w:marBottom w:val="0"/>
          <w:divBdr>
            <w:top w:val="none" w:sz="0" w:space="0" w:color="auto"/>
            <w:left w:val="none" w:sz="0" w:space="0" w:color="auto"/>
            <w:bottom w:val="none" w:sz="0" w:space="0" w:color="auto"/>
            <w:right w:val="none" w:sz="0" w:space="0" w:color="auto"/>
          </w:divBdr>
        </w:div>
        <w:div w:id="1594124702">
          <w:marLeft w:val="0"/>
          <w:marRight w:val="0"/>
          <w:marTop w:val="0"/>
          <w:marBottom w:val="0"/>
          <w:divBdr>
            <w:top w:val="none" w:sz="0" w:space="0" w:color="auto"/>
            <w:left w:val="none" w:sz="0" w:space="0" w:color="auto"/>
            <w:bottom w:val="none" w:sz="0" w:space="0" w:color="auto"/>
            <w:right w:val="none" w:sz="0" w:space="0" w:color="auto"/>
          </w:divBdr>
        </w:div>
        <w:div w:id="2094427545">
          <w:marLeft w:val="0"/>
          <w:marRight w:val="0"/>
          <w:marTop w:val="0"/>
          <w:marBottom w:val="0"/>
          <w:divBdr>
            <w:top w:val="none" w:sz="0" w:space="0" w:color="auto"/>
            <w:left w:val="none" w:sz="0" w:space="0" w:color="auto"/>
            <w:bottom w:val="none" w:sz="0" w:space="0" w:color="auto"/>
            <w:right w:val="none" w:sz="0" w:space="0" w:color="auto"/>
          </w:divBdr>
        </w:div>
      </w:divsChild>
    </w:div>
    <w:div w:id="977880111">
      <w:bodyDiv w:val="1"/>
      <w:marLeft w:val="0"/>
      <w:marRight w:val="0"/>
      <w:marTop w:val="0"/>
      <w:marBottom w:val="0"/>
      <w:divBdr>
        <w:top w:val="none" w:sz="0" w:space="0" w:color="auto"/>
        <w:left w:val="none" w:sz="0" w:space="0" w:color="auto"/>
        <w:bottom w:val="none" w:sz="0" w:space="0" w:color="auto"/>
        <w:right w:val="none" w:sz="0" w:space="0" w:color="auto"/>
      </w:divBdr>
    </w:div>
    <w:div w:id="1022898399">
      <w:bodyDiv w:val="1"/>
      <w:marLeft w:val="0"/>
      <w:marRight w:val="0"/>
      <w:marTop w:val="0"/>
      <w:marBottom w:val="0"/>
      <w:divBdr>
        <w:top w:val="none" w:sz="0" w:space="0" w:color="auto"/>
        <w:left w:val="none" w:sz="0" w:space="0" w:color="auto"/>
        <w:bottom w:val="none" w:sz="0" w:space="0" w:color="auto"/>
        <w:right w:val="none" w:sz="0" w:space="0" w:color="auto"/>
      </w:divBdr>
      <w:divsChild>
        <w:div w:id="511801317">
          <w:marLeft w:val="0"/>
          <w:marRight w:val="0"/>
          <w:marTop w:val="0"/>
          <w:marBottom w:val="0"/>
          <w:divBdr>
            <w:top w:val="none" w:sz="0" w:space="0" w:color="auto"/>
            <w:left w:val="none" w:sz="0" w:space="0" w:color="auto"/>
            <w:bottom w:val="none" w:sz="0" w:space="0" w:color="auto"/>
            <w:right w:val="none" w:sz="0" w:space="0" w:color="auto"/>
          </w:divBdr>
          <w:divsChild>
            <w:div w:id="673454172">
              <w:marLeft w:val="0"/>
              <w:marRight w:val="0"/>
              <w:marTop w:val="0"/>
              <w:marBottom w:val="0"/>
              <w:divBdr>
                <w:top w:val="none" w:sz="0" w:space="0" w:color="auto"/>
                <w:left w:val="none" w:sz="0" w:space="0" w:color="auto"/>
                <w:bottom w:val="none" w:sz="0" w:space="0" w:color="auto"/>
                <w:right w:val="none" w:sz="0" w:space="0" w:color="auto"/>
              </w:divBdr>
              <w:divsChild>
                <w:div w:id="1271206037">
                  <w:marLeft w:val="-225"/>
                  <w:marRight w:val="-225"/>
                  <w:marTop w:val="0"/>
                  <w:marBottom w:val="0"/>
                  <w:divBdr>
                    <w:top w:val="none" w:sz="0" w:space="0" w:color="auto"/>
                    <w:left w:val="none" w:sz="0" w:space="0" w:color="auto"/>
                    <w:bottom w:val="none" w:sz="0" w:space="0" w:color="auto"/>
                    <w:right w:val="none" w:sz="0" w:space="0" w:color="auto"/>
                  </w:divBdr>
                  <w:divsChild>
                    <w:div w:id="524564552">
                      <w:marLeft w:val="0"/>
                      <w:marRight w:val="0"/>
                      <w:marTop w:val="0"/>
                      <w:marBottom w:val="0"/>
                      <w:divBdr>
                        <w:top w:val="none" w:sz="0" w:space="0" w:color="auto"/>
                        <w:left w:val="none" w:sz="0" w:space="0" w:color="auto"/>
                        <w:bottom w:val="none" w:sz="0" w:space="0" w:color="auto"/>
                        <w:right w:val="none" w:sz="0" w:space="0" w:color="auto"/>
                      </w:divBdr>
                      <w:divsChild>
                        <w:div w:id="1365597568">
                          <w:marLeft w:val="0"/>
                          <w:marRight w:val="0"/>
                          <w:marTop w:val="0"/>
                          <w:marBottom w:val="0"/>
                          <w:divBdr>
                            <w:top w:val="none" w:sz="0" w:space="0" w:color="auto"/>
                            <w:left w:val="none" w:sz="0" w:space="0" w:color="auto"/>
                            <w:bottom w:val="none" w:sz="0" w:space="0" w:color="auto"/>
                            <w:right w:val="none" w:sz="0" w:space="0" w:color="auto"/>
                          </w:divBdr>
                          <w:divsChild>
                            <w:div w:id="1206601118">
                              <w:marLeft w:val="-225"/>
                              <w:marRight w:val="-225"/>
                              <w:marTop w:val="0"/>
                              <w:marBottom w:val="0"/>
                              <w:divBdr>
                                <w:top w:val="none" w:sz="0" w:space="0" w:color="auto"/>
                                <w:left w:val="none" w:sz="0" w:space="0" w:color="auto"/>
                                <w:bottom w:val="none" w:sz="0" w:space="0" w:color="auto"/>
                                <w:right w:val="none" w:sz="0" w:space="0" w:color="auto"/>
                              </w:divBdr>
                              <w:divsChild>
                                <w:div w:id="1532953188">
                                  <w:marLeft w:val="0"/>
                                  <w:marRight w:val="0"/>
                                  <w:marTop w:val="0"/>
                                  <w:marBottom w:val="0"/>
                                  <w:divBdr>
                                    <w:top w:val="none" w:sz="0" w:space="0" w:color="auto"/>
                                    <w:left w:val="none" w:sz="0" w:space="0" w:color="auto"/>
                                    <w:bottom w:val="none" w:sz="0" w:space="0" w:color="auto"/>
                                    <w:right w:val="none" w:sz="0" w:space="0" w:color="auto"/>
                                  </w:divBdr>
                                  <w:divsChild>
                                    <w:div w:id="653029726">
                                      <w:marLeft w:val="0"/>
                                      <w:marRight w:val="0"/>
                                      <w:marTop w:val="0"/>
                                      <w:marBottom w:val="0"/>
                                      <w:divBdr>
                                        <w:top w:val="none" w:sz="0" w:space="0" w:color="auto"/>
                                        <w:left w:val="none" w:sz="0" w:space="0" w:color="auto"/>
                                        <w:bottom w:val="none" w:sz="0" w:space="0" w:color="auto"/>
                                        <w:right w:val="none" w:sz="0" w:space="0" w:color="auto"/>
                                      </w:divBdr>
                                      <w:divsChild>
                                        <w:div w:id="1712536614">
                                          <w:marLeft w:val="0"/>
                                          <w:marRight w:val="0"/>
                                          <w:marTop w:val="240"/>
                                          <w:marBottom w:val="120"/>
                                          <w:divBdr>
                                            <w:top w:val="none" w:sz="0" w:space="0" w:color="auto"/>
                                            <w:left w:val="none" w:sz="0" w:space="0" w:color="auto"/>
                                            <w:bottom w:val="none" w:sz="0" w:space="0" w:color="auto"/>
                                            <w:right w:val="none" w:sz="0" w:space="0" w:color="auto"/>
                                          </w:divBdr>
                                        </w:div>
                                        <w:div w:id="347026026">
                                          <w:marLeft w:val="0"/>
                                          <w:marRight w:val="0"/>
                                          <w:marTop w:val="240"/>
                                          <w:marBottom w:val="120"/>
                                          <w:divBdr>
                                            <w:top w:val="none" w:sz="0" w:space="0" w:color="auto"/>
                                            <w:left w:val="none" w:sz="0" w:space="0" w:color="auto"/>
                                            <w:bottom w:val="none" w:sz="0" w:space="0" w:color="auto"/>
                                            <w:right w:val="none" w:sz="0" w:space="0" w:color="auto"/>
                                          </w:divBdr>
                                        </w:div>
                                        <w:div w:id="786313975">
                                          <w:marLeft w:val="0"/>
                                          <w:marRight w:val="0"/>
                                          <w:marTop w:val="240"/>
                                          <w:marBottom w:val="120"/>
                                          <w:divBdr>
                                            <w:top w:val="none" w:sz="0" w:space="0" w:color="auto"/>
                                            <w:left w:val="none" w:sz="0" w:space="0" w:color="auto"/>
                                            <w:bottom w:val="none" w:sz="0" w:space="0" w:color="auto"/>
                                            <w:right w:val="none" w:sz="0" w:space="0" w:color="auto"/>
                                          </w:divBdr>
                                        </w:div>
                                        <w:div w:id="1428188166">
                                          <w:marLeft w:val="0"/>
                                          <w:marRight w:val="0"/>
                                          <w:marTop w:val="240"/>
                                          <w:marBottom w:val="120"/>
                                          <w:divBdr>
                                            <w:top w:val="none" w:sz="0" w:space="0" w:color="auto"/>
                                            <w:left w:val="none" w:sz="0" w:space="0" w:color="auto"/>
                                            <w:bottom w:val="none" w:sz="0" w:space="0" w:color="auto"/>
                                            <w:right w:val="none" w:sz="0" w:space="0" w:color="auto"/>
                                          </w:divBdr>
                                          <w:divsChild>
                                            <w:div w:id="1275022483">
                                              <w:marLeft w:val="0"/>
                                              <w:marRight w:val="0"/>
                                              <w:marTop w:val="0"/>
                                              <w:marBottom w:val="0"/>
                                              <w:divBdr>
                                                <w:top w:val="none" w:sz="0" w:space="0" w:color="auto"/>
                                                <w:left w:val="none" w:sz="0" w:space="0" w:color="auto"/>
                                                <w:bottom w:val="none" w:sz="0" w:space="0" w:color="auto"/>
                                                <w:right w:val="none" w:sz="0" w:space="0" w:color="auto"/>
                                              </w:divBdr>
                                            </w:div>
                                            <w:div w:id="1240404466">
                                              <w:marLeft w:val="0"/>
                                              <w:marRight w:val="0"/>
                                              <w:marTop w:val="0"/>
                                              <w:marBottom w:val="0"/>
                                              <w:divBdr>
                                                <w:top w:val="none" w:sz="0" w:space="0" w:color="auto"/>
                                                <w:left w:val="none" w:sz="0" w:space="0" w:color="auto"/>
                                                <w:bottom w:val="none" w:sz="0" w:space="0" w:color="auto"/>
                                                <w:right w:val="none" w:sz="0" w:space="0" w:color="auto"/>
                                              </w:divBdr>
                                            </w:div>
                                            <w:div w:id="232744307">
                                              <w:marLeft w:val="0"/>
                                              <w:marRight w:val="0"/>
                                              <w:marTop w:val="0"/>
                                              <w:marBottom w:val="0"/>
                                              <w:divBdr>
                                                <w:top w:val="none" w:sz="0" w:space="0" w:color="auto"/>
                                                <w:left w:val="none" w:sz="0" w:space="0" w:color="auto"/>
                                                <w:bottom w:val="none" w:sz="0" w:space="0" w:color="auto"/>
                                                <w:right w:val="none" w:sz="0" w:space="0" w:color="auto"/>
                                              </w:divBdr>
                                            </w:div>
                                            <w:div w:id="115299007">
                                              <w:marLeft w:val="0"/>
                                              <w:marRight w:val="0"/>
                                              <w:marTop w:val="0"/>
                                              <w:marBottom w:val="0"/>
                                              <w:divBdr>
                                                <w:top w:val="none" w:sz="0" w:space="0" w:color="auto"/>
                                                <w:left w:val="none" w:sz="0" w:space="0" w:color="auto"/>
                                                <w:bottom w:val="none" w:sz="0" w:space="0" w:color="auto"/>
                                                <w:right w:val="none" w:sz="0" w:space="0" w:color="auto"/>
                                              </w:divBdr>
                                            </w:div>
                                            <w:div w:id="220023419">
                                              <w:marLeft w:val="0"/>
                                              <w:marRight w:val="0"/>
                                              <w:marTop w:val="0"/>
                                              <w:marBottom w:val="0"/>
                                              <w:divBdr>
                                                <w:top w:val="none" w:sz="0" w:space="0" w:color="auto"/>
                                                <w:left w:val="none" w:sz="0" w:space="0" w:color="auto"/>
                                                <w:bottom w:val="none" w:sz="0" w:space="0" w:color="auto"/>
                                                <w:right w:val="none" w:sz="0" w:space="0" w:color="auto"/>
                                              </w:divBdr>
                                            </w:div>
                                            <w:div w:id="1619097903">
                                              <w:marLeft w:val="0"/>
                                              <w:marRight w:val="0"/>
                                              <w:marTop w:val="0"/>
                                              <w:marBottom w:val="0"/>
                                              <w:divBdr>
                                                <w:top w:val="none" w:sz="0" w:space="0" w:color="auto"/>
                                                <w:left w:val="none" w:sz="0" w:space="0" w:color="auto"/>
                                                <w:bottom w:val="none" w:sz="0" w:space="0" w:color="auto"/>
                                                <w:right w:val="none" w:sz="0" w:space="0" w:color="auto"/>
                                              </w:divBdr>
                                            </w:div>
                                            <w:div w:id="852499707">
                                              <w:marLeft w:val="0"/>
                                              <w:marRight w:val="0"/>
                                              <w:marTop w:val="0"/>
                                              <w:marBottom w:val="0"/>
                                              <w:divBdr>
                                                <w:top w:val="none" w:sz="0" w:space="0" w:color="auto"/>
                                                <w:left w:val="none" w:sz="0" w:space="0" w:color="auto"/>
                                                <w:bottom w:val="none" w:sz="0" w:space="0" w:color="auto"/>
                                                <w:right w:val="none" w:sz="0" w:space="0" w:color="auto"/>
                                              </w:divBdr>
                                            </w:div>
                                            <w:div w:id="1396005526">
                                              <w:marLeft w:val="0"/>
                                              <w:marRight w:val="0"/>
                                              <w:marTop w:val="0"/>
                                              <w:marBottom w:val="0"/>
                                              <w:divBdr>
                                                <w:top w:val="none" w:sz="0" w:space="0" w:color="auto"/>
                                                <w:left w:val="none" w:sz="0" w:space="0" w:color="auto"/>
                                                <w:bottom w:val="none" w:sz="0" w:space="0" w:color="auto"/>
                                                <w:right w:val="none" w:sz="0" w:space="0" w:color="auto"/>
                                              </w:divBdr>
                                            </w:div>
                                            <w:div w:id="1576163267">
                                              <w:marLeft w:val="0"/>
                                              <w:marRight w:val="0"/>
                                              <w:marTop w:val="0"/>
                                              <w:marBottom w:val="0"/>
                                              <w:divBdr>
                                                <w:top w:val="none" w:sz="0" w:space="0" w:color="auto"/>
                                                <w:left w:val="none" w:sz="0" w:space="0" w:color="auto"/>
                                                <w:bottom w:val="none" w:sz="0" w:space="0" w:color="auto"/>
                                                <w:right w:val="none" w:sz="0" w:space="0" w:color="auto"/>
                                              </w:divBdr>
                                            </w:div>
                                            <w:div w:id="1702248030">
                                              <w:marLeft w:val="0"/>
                                              <w:marRight w:val="0"/>
                                              <w:marTop w:val="0"/>
                                              <w:marBottom w:val="0"/>
                                              <w:divBdr>
                                                <w:top w:val="none" w:sz="0" w:space="0" w:color="auto"/>
                                                <w:left w:val="none" w:sz="0" w:space="0" w:color="auto"/>
                                                <w:bottom w:val="none" w:sz="0" w:space="0" w:color="auto"/>
                                                <w:right w:val="none" w:sz="0" w:space="0" w:color="auto"/>
                                              </w:divBdr>
                                            </w:div>
                                            <w:div w:id="769010953">
                                              <w:marLeft w:val="0"/>
                                              <w:marRight w:val="0"/>
                                              <w:marTop w:val="0"/>
                                              <w:marBottom w:val="0"/>
                                              <w:divBdr>
                                                <w:top w:val="none" w:sz="0" w:space="0" w:color="auto"/>
                                                <w:left w:val="none" w:sz="0" w:space="0" w:color="auto"/>
                                                <w:bottom w:val="none" w:sz="0" w:space="0" w:color="auto"/>
                                                <w:right w:val="none" w:sz="0" w:space="0" w:color="auto"/>
                                              </w:divBdr>
                                            </w:div>
                                          </w:divsChild>
                                        </w:div>
                                        <w:div w:id="104067073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487740">
      <w:bodyDiv w:val="1"/>
      <w:marLeft w:val="0"/>
      <w:marRight w:val="0"/>
      <w:marTop w:val="0"/>
      <w:marBottom w:val="0"/>
      <w:divBdr>
        <w:top w:val="none" w:sz="0" w:space="0" w:color="auto"/>
        <w:left w:val="none" w:sz="0" w:space="0" w:color="auto"/>
        <w:bottom w:val="none" w:sz="0" w:space="0" w:color="auto"/>
        <w:right w:val="none" w:sz="0" w:space="0" w:color="auto"/>
      </w:divBdr>
      <w:divsChild>
        <w:div w:id="641034062">
          <w:marLeft w:val="0"/>
          <w:marRight w:val="0"/>
          <w:marTop w:val="0"/>
          <w:marBottom w:val="0"/>
          <w:divBdr>
            <w:top w:val="none" w:sz="0" w:space="0" w:color="auto"/>
            <w:left w:val="none" w:sz="0" w:space="0" w:color="auto"/>
            <w:bottom w:val="none" w:sz="0" w:space="0" w:color="auto"/>
            <w:right w:val="none" w:sz="0" w:space="0" w:color="auto"/>
          </w:divBdr>
          <w:divsChild>
            <w:div w:id="2016375226">
              <w:marLeft w:val="0"/>
              <w:marRight w:val="0"/>
              <w:marTop w:val="0"/>
              <w:marBottom w:val="0"/>
              <w:divBdr>
                <w:top w:val="none" w:sz="0" w:space="0" w:color="auto"/>
                <w:left w:val="none" w:sz="0" w:space="0" w:color="auto"/>
                <w:bottom w:val="none" w:sz="0" w:space="0" w:color="auto"/>
                <w:right w:val="none" w:sz="0" w:space="0" w:color="auto"/>
              </w:divBdr>
              <w:divsChild>
                <w:div w:id="1856798105">
                  <w:marLeft w:val="-225"/>
                  <w:marRight w:val="-225"/>
                  <w:marTop w:val="0"/>
                  <w:marBottom w:val="0"/>
                  <w:divBdr>
                    <w:top w:val="none" w:sz="0" w:space="0" w:color="auto"/>
                    <w:left w:val="none" w:sz="0" w:space="0" w:color="auto"/>
                    <w:bottom w:val="none" w:sz="0" w:space="0" w:color="auto"/>
                    <w:right w:val="none" w:sz="0" w:space="0" w:color="auto"/>
                  </w:divBdr>
                  <w:divsChild>
                    <w:div w:id="233974379">
                      <w:marLeft w:val="0"/>
                      <w:marRight w:val="0"/>
                      <w:marTop w:val="0"/>
                      <w:marBottom w:val="0"/>
                      <w:divBdr>
                        <w:top w:val="none" w:sz="0" w:space="0" w:color="auto"/>
                        <w:left w:val="none" w:sz="0" w:space="0" w:color="auto"/>
                        <w:bottom w:val="none" w:sz="0" w:space="0" w:color="auto"/>
                        <w:right w:val="none" w:sz="0" w:space="0" w:color="auto"/>
                      </w:divBdr>
                      <w:divsChild>
                        <w:div w:id="906306770">
                          <w:marLeft w:val="0"/>
                          <w:marRight w:val="0"/>
                          <w:marTop w:val="0"/>
                          <w:marBottom w:val="0"/>
                          <w:divBdr>
                            <w:top w:val="none" w:sz="0" w:space="0" w:color="auto"/>
                            <w:left w:val="none" w:sz="0" w:space="0" w:color="auto"/>
                            <w:bottom w:val="none" w:sz="0" w:space="0" w:color="auto"/>
                            <w:right w:val="none" w:sz="0" w:space="0" w:color="auto"/>
                          </w:divBdr>
                          <w:divsChild>
                            <w:div w:id="587931965">
                              <w:marLeft w:val="-225"/>
                              <w:marRight w:val="-225"/>
                              <w:marTop w:val="0"/>
                              <w:marBottom w:val="0"/>
                              <w:divBdr>
                                <w:top w:val="none" w:sz="0" w:space="0" w:color="auto"/>
                                <w:left w:val="none" w:sz="0" w:space="0" w:color="auto"/>
                                <w:bottom w:val="none" w:sz="0" w:space="0" w:color="auto"/>
                                <w:right w:val="none" w:sz="0" w:space="0" w:color="auto"/>
                              </w:divBdr>
                              <w:divsChild>
                                <w:div w:id="494540949">
                                  <w:marLeft w:val="0"/>
                                  <w:marRight w:val="0"/>
                                  <w:marTop w:val="0"/>
                                  <w:marBottom w:val="0"/>
                                  <w:divBdr>
                                    <w:top w:val="none" w:sz="0" w:space="0" w:color="auto"/>
                                    <w:left w:val="none" w:sz="0" w:space="0" w:color="auto"/>
                                    <w:bottom w:val="none" w:sz="0" w:space="0" w:color="auto"/>
                                    <w:right w:val="none" w:sz="0" w:space="0" w:color="auto"/>
                                  </w:divBdr>
                                  <w:divsChild>
                                    <w:div w:id="130220530">
                                      <w:marLeft w:val="0"/>
                                      <w:marRight w:val="0"/>
                                      <w:marTop w:val="0"/>
                                      <w:marBottom w:val="0"/>
                                      <w:divBdr>
                                        <w:top w:val="none" w:sz="0" w:space="0" w:color="auto"/>
                                        <w:left w:val="none" w:sz="0" w:space="0" w:color="auto"/>
                                        <w:bottom w:val="none" w:sz="0" w:space="0" w:color="auto"/>
                                        <w:right w:val="none" w:sz="0" w:space="0" w:color="auto"/>
                                      </w:divBdr>
                                      <w:divsChild>
                                        <w:div w:id="1175218951">
                                          <w:marLeft w:val="0"/>
                                          <w:marRight w:val="0"/>
                                          <w:marTop w:val="240"/>
                                          <w:marBottom w:val="120"/>
                                          <w:divBdr>
                                            <w:top w:val="none" w:sz="0" w:space="0" w:color="auto"/>
                                            <w:left w:val="none" w:sz="0" w:space="0" w:color="auto"/>
                                            <w:bottom w:val="none" w:sz="0" w:space="0" w:color="auto"/>
                                            <w:right w:val="none" w:sz="0" w:space="0" w:color="auto"/>
                                          </w:divBdr>
                                        </w:div>
                                        <w:div w:id="297759749">
                                          <w:marLeft w:val="0"/>
                                          <w:marRight w:val="0"/>
                                          <w:marTop w:val="240"/>
                                          <w:marBottom w:val="120"/>
                                          <w:divBdr>
                                            <w:top w:val="none" w:sz="0" w:space="0" w:color="auto"/>
                                            <w:left w:val="none" w:sz="0" w:space="0" w:color="auto"/>
                                            <w:bottom w:val="none" w:sz="0" w:space="0" w:color="auto"/>
                                            <w:right w:val="none" w:sz="0" w:space="0" w:color="auto"/>
                                          </w:divBdr>
                                        </w:div>
                                        <w:div w:id="193688276">
                                          <w:marLeft w:val="0"/>
                                          <w:marRight w:val="0"/>
                                          <w:marTop w:val="240"/>
                                          <w:marBottom w:val="120"/>
                                          <w:divBdr>
                                            <w:top w:val="none" w:sz="0" w:space="0" w:color="auto"/>
                                            <w:left w:val="none" w:sz="0" w:space="0" w:color="auto"/>
                                            <w:bottom w:val="none" w:sz="0" w:space="0" w:color="auto"/>
                                            <w:right w:val="none" w:sz="0" w:space="0" w:color="auto"/>
                                          </w:divBdr>
                                        </w:div>
                                        <w:div w:id="1687251987">
                                          <w:marLeft w:val="0"/>
                                          <w:marRight w:val="0"/>
                                          <w:marTop w:val="240"/>
                                          <w:marBottom w:val="120"/>
                                          <w:divBdr>
                                            <w:top w:val="none" w:sz="0" w:space="0" w:color="auto"/>
                                            <w:left w:val="none" w:sz="0" w:space="0" w:color="auto"/>
                                            <w:bottom w:val="none" w:sz="0" w:space="0" w:color="auto"/>
                                            <w:right w:val="none" w:sz="0" w:space="0" w:color="auto"/>
                                          </w:divBdr>
                                        </w:div>
                                        <w:div w:id="869609537">
                                          <w:marLeft w:val="0"/>
                                          <w:marRight w:val="0"/>
                                          <w:marTop w:val="240"/>
                                          <w:marBottom w:val="120"/>
                                          <w:divBdr>
                                            <w:top w:val="none" w:sz="0" w:space="0" w:color="auto"/>
                                            <w:left w:val="none" w:sz="0" w:space="0" w:color="auto"/>
                                            <w:bottom w:val="none" w:sz="0" w:space="0" w:color="auto"/>
                                            <w:right w:val="none" w:sz="0" w:space="0" w:color="auto"/>
                                          </w:divBdr>
                                        </w:div>
                                        <w:div w:id="1385326934">
                                          <w:marLeft w:val="0"/>
                                          <w:marRight w:val="0"/>
                                          <w:marTop w:val="240"/>
                                          <w:marBottom w:val="120"/>
                                          <w:divBdr>
                                            <w:top w:val="none" w:sz="0" w:space="0" w:color="auto"/>
                                            <w:left w:val="none" w:sz="0" w:space="0" w:color="auto"/>
                                            <w:bottom w:val="none" w:sz="0" w:space="0" w:color="auto"/>
                                            <w:right w:val="none" w:sz="0" w:space="0" w:color="auto"/>
                                          </w:divBdr>
                                        </w:div>
                                        <w:div w:id="9318587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031701">
      <w:bodyDiv w:val="1"/>
      <w:marLeft w:val="0"/>
      <w:marRight w:val="0"/>
      <w:marTop w:val="0"/>
      <w:marBottom w:val="0"/>
      <w:divBdr>
        <w:top w:val="none" w:sz="0" w:space="0" w:color="auto"/>
        <w:left w:val="none" w:sz="0" w:space="0" w:color="auto"/>
        <w:bottom w:val="none" w:sz="0" w:space="0" w:color="auto"/>
        <w:right w:val="none" w:sz="0" w:space="0" w:color="auto"/>
      </w:divBdr>
    </w:div>
    <w:div w:id="1378318410">
      <w:bodyDiv w:val="1"/>
      <w:marLeft w:val="0"/>
      <w:marRight w:val="0"/>
      <w:marTop w:val="0"/>
      <w:marBottom w:val="0"/>
      <w:divBdr>
        <w:top w:val="none" w:sz="0" w:space="0" w:color="auto"/>
        <w:left w:val="none" w:sz="0" w:space="0" w:color="auto"/>
        <w:bottom w:val="none" w:sz="0" w:space="0" w:color="auto"/>
        <w:right w:val="none" w:sz="0" w:space="0" w:color="auto"/>
      </w:divBdr>
    </w:div>
    <w:div w:id="1729840103">
      <w:bodyDiv w:val="1"/>
      <w:marLeft w:val="0"/>
      <w:marRight w:val="0"/>
      <w:marTop w:val="0"/>
      <w:marBottom w:val="0"/>
      <w:divBdr>
        <w:top w:val="none" w:sz="0" w:space="0" w:color="auto"/>
        <w:left w:val="none" w:sz="0" w:space="0" w:color="auto"/>
        <w:bottom w:val="none" w:sz="0" w:space="0" w:color="auto"/>
        <w:right w:val="none" w:sz="0" w:space="0" w:color="auto"/>
      </w:divBdr>
    </w:div>
    <w:div w:id="1892962334">
      <w:bodyDiv w:val="1"/>
      <w:marLeft w:val="0"/>
      <w:marRight w:val="0"/>
      <w:marTop w:val="0"/>
      <w:marBottom w:val="0"/>
      <w:divBdr>
        <w:top w:val="none" w:sz="0" w:space="0" w:color="auto"/>
        <w:left w:val="none" w:sz="0" w:space="0" w:color="auto"/>
        <w:bottom w:val="none" w:sz="0" w:space="0" w:color="auto"/>
        <w:right w:val="none" w:sz="0" w:space="0" w:color="auto"/>
      </w:divBdr>
      <w:divsChild>
        <w:div w:id="1410614950">
          <w:marLeft w:val="0"/>
          <w:marRight w:val="0"/>
          <w:marTop w:val="0"/>
          <w:marBottom w:val="0"/>
          <w:divBdr>
            <w:top w:val="none" w:sz="0" w:space="0" w:color="auto"/>
            <w:left w:val="none" w:sz="0" w:space="0" w:color="auto"/>
            <w:bottom w:val="none" w:sz="0" w:space="0" w:color="auto"/>
            <w:right w:val="none" w:sz="0" w:space="0" w:color="auto"/>
          </w:divBdr>
          <w:divsChild>
            <w:div w:id="115802234">
              <w:marLeft w:val="0"/>
              <w:marRight w:val="0"/>
              <w:marTop w:val="100"/>
              <w:marBottom w:val="100"/>
              <w:divBdr>
                <w:top w:val="none" w:sz="0" w:space="0" w:color="auto"/>
                <w:left w:val="none" w:sz="0" w:space="0" w:color="auto"/>
                <w:bottom w:val="none" w:sz="0" w:space="0" w:color="auto"/>
                <w:right w:val="none" w:sz="0" w:space="0" w:color="auto"/>
              </w:divBdr>
              <w:divsChild>
                <w:div w:id="98456562">
                  <w:marLeft w:val="0"/>
                  <w:marRight w:val="0"/>
                  <w:marTop w:val="0"/>
                  <w:marBottom w:val="0"/>
                  <w:divBdr>
                    <w:top w:val="none" w:sz="0" w:space="0" w:color="auto"/>
                    <w:left w:val="none" w:sz="0" w:space="0" w:color="auto"/>
                    <w:bottom w:val="none" w:sz="0" w:space="0" w:color="auto"/>
                    <w:right w:val="none" w:sz="0" w:space="0" w:color="auto"/>
                  </w:divBdr>
                  <w:divsChild>
                    <w:div w:id="226459400">
                      <w:marLeft w:val="0"/>
                      <w:marRight w:val="0"/>
                      <w:marTop w:val="0"/>
                      <w:marBottom w:val="0"/>
                      <w:divBdr>
                        <w:top w:val="none" w:sz="0" w:space="0" w:color="auto"/>
                        <w:left w:val="none" w:sz="0" w:space="0" w:color="auto"/>
                        <w:bottom w:val="none" w:sz="0" w:space="0" w:color="auto"/>
                        <w:right w:val="none" w:sz="0" w:space="0" w:color="auto"/>
                      </w:divBdr>
                      <w:divsChild>
                        <w:div w:id="117334120">
                          <w:marLeft w:val="0"/>
                          <w:marRight w:val="0"/>
                          <w:marTop w:val="0"/>
                          <w:marBottom w:val="0"/>
                          <w:divBdr>
                            <w:top w:val="none" w:sz="0" w:space="0" w:color="auto"/>
                            <w:left w:val="none" w:sz="0" w:space="0" w:color="auto"/>
                            <w:bottom w:val="none" w:sz="0" w:space="0" w:color="auto"/>
                            <w:right w:val="none" w:sz="0" w:space="0" w:color="auto"/>
                          </w:divBdr>
                          <w:divsChild>
                            <w:div w:id="1209605929">
                              <w:marLeft w:val="0"/>
                              <w:marRight w:val="0"/>
                              <w:marTop w:val="0"/>
                              <w:marBottom w:val="0"/>
                              <w:divBdr>
                                <w:top w:val="none" w:sz="0" w:space="0" w:color="auto"/>
                                <w:left w:val="none" w:sz="0" w:space="0" w:color="auto"/>
                                <w:bottom w:val="none" w:sz="0" w:space="0" w:color="auto"/>
                                <w:right w:val="none" w:sz="0" w:space="0" w:color="auto"/>
                              </w:divBdr>
                              <w:divsChild>
                                <w:div w:id="591665449">
                                  <w:marLeft w:val="0"/>
                                  <w:marRight w:val="0"/>
                                  <w:marTop w:val="0"/>
                                  <w:marBottom w:val="0"/>
                                  <w:divBdr>
                                    <w:top w:val="none" w:sz="0" w:space="0" w:color="auto"/>
                                    <w:left w:val="none" w:sz="0" w:space="0" w:color="auto"/>
                                    <w:bottom w:val="none" w:sz="0" w:space="0" w:color="auto"/>
                                    <w:right w:val="none" w:sz="0" w:space="0" w:color="auto"/>
                                  </w:divBdr>
                                  <w:divsChild>
                                    <w:div w:id="1538200241">
                                      <w:marLeft w:val="0"/>
                                      <w:marRight w:val="0"/>
                                      <w:marTop w:val="0"/>
                                      <w:marBottom w:val="0"/>
                                      <w:divBdr>
                                        <w:top w:val="none" w:sz="0" w:space="0" w:color="auto"/>
                                        <w:left w:val="none" w:sz="0" w:space="0" w:color="auto"/>
                                        <w:bottom w:val="none" w:sz="0" w:space="0" w:color="auto"/>
                                        <w:right w:val="none" w:sz="0" w:space="0" w:color="auto"/>
                                      </w:divBdr>
                                      <w:divsChild>
                                        <w:div w:id="21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3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zpostavljeno xmlns="2b961fe2-7fa4-4a5e-a986-fdb18ff26f57">false</Izpostavljeno>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5DAC99127B3A49B7E0FF36DAE3A4D8" ma:contentTypeVersion="2" ma:contentTypeDescription="Ustvari nov dokument." ma:contentTypeScope="" ma:versionID="3bd60c278d2f6f161ca2f1223d0244dd">
  <xsd:schema xmlns:xsd="http://www.w3.org/2001/XMLSchema" xmlns:xs="http://www.w3.org/2001/XMLSchema" xmlns:p="http://schemas.microsoft.com/office/2006/metadata/properties" xmlns:ns2="2b961fe2-7fa4-4a5e-a986-fdb18ff26f57" targetNamespace="http://schemas.microsoft.com/office/2006/metadata/properties" ma:root="true" ma:fieldsID="7729681d931a478e3d76ec6145305c3a" ns2:_="">
    <xsd:import namespace="2b961fe2-7fa4-4a5e-a986-fdb18ff26f57"/>
    <xsd:element name="properties">
      <xsd:complexType>
        <xsd:sequence>
          <xsd:element name="documentManagement">
            <xsd:complexType>
              <xsd:all>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1fe2-7fa4-4a5e-a986-fdb18ff26f5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9" nillable="true" ma:displayName="Izpostavljeno" ma:default="0" ma:description="Če je vrednost Da, bo element prikazan v gradniku &quot;Izpostavljeni dokumenti&quot; na prvi strani zbirke mest"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2FB4-40E6-4086-989B-5108D0049AEB}">
  <ds:schemaRefs>
    <ds:schemaRef ds:uri="http://schemas.microsoft.com/sharepoint/v3/contenttype/forms"/>
  </ds:schemaRefs>
</ds:datastoreItem>
</file>

<file path=customXml/itemProps2.xml><?xml version="1.0" encoding="utf-8"?>
<ds:datastoreItem xmlns:ds="http://schemas.openxmlformats.org/officeDocument/2006/customXml" ds:itemID="{C4BF2DD1-3DC4-46B4-85F1-070C54602781}">
  <ds:schemaRefs>
    <ds:schemaRef ds:uri="http://schemas.microsoft.com/office/2006/documentManagement/types"/>
    <ds:schemaRef ds:uri="2b961fe2-7fa4-4a5e-a986-fdb18ff26f5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C2E2A478-853D-49AF-9BBA-34C4EF68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1fe2-7fa4-4a5e-a986-fdb18ff2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51DBF-8047-4152-80FC-079079EF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3579</Words>
  <Characters>20403</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Geoplin Plinovodi d.d.</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Zajc Maja</cp:lastModifiedBy>
  <cp:revision>6</cp:revision>
  <cp:lastPrinted>2023-01-12T12:22:00Z</cp:lastPrinted>
  <dcterms:created xsi:type="dcterms:W3CDTF">2023-01-13T11:31:00Z</dcterms:created>
  <dcterms:modified xsi:type="dcterms:W3CDTF">2023-01-13T11:57:00Z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0x010100C75DAC99127B3A49B7E0FF36DAE3A4D8</vt:lpwstr>
  </property>
  <property fmtid="{D5CDD505-2E9C-101B-9397-08002B2CF9AE}" pid="3" name="GrammarlyDocumentId">
    <vt:lpwstr>6ea7097a6eba60b2a0d9e68cce6fafd3981bc7d83e3bb6a99b2c85444d67f5e2</vt:lpwstr>
  </property>
</Properties>
</file>